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FF1CF8" w:rsidRPr="004C5CF9" w14:paraId="29188F5E" w14:textId="77777777" w:rsidTr="00FF1CF8">
        <w:tc>
          <w:tcPr>
            <w:tcW w:w="4393" w:type="dxa"/>
          </w:tcPr>
          <w:p w14:paraId="1B92B404" w14:textId="62715351" w:rsidR="002F25F5" w:rsidRDefault="002F25F5" w:rsidP="002F25F5">
            <w:pPr>
              <w:rPr>
                <w:rFonts w:cs="Times New Roman"/>
                <w:szCs w:val="24"/>
              </w:rPr>
            </w:pPr>
            <w:r w:rsidRPr="00E74E9A">
              <w:rPr>
                <w:rFonts w:cs="Times New Roman"/>
                <w:szCs w:val="24"/>
              </w:rPr>
              <w:t xml:space="preserve">Vietos projektų, </w:t>
            </w:r>
            <w:r>
              <w:rPr>
                <w:rFonts w:cs="Times New Roman"/>
                <w:szCs w:val="24"/>
              </w:rPr>
              <w:t>teikiamų pagal Kaišiadorių rajono vietovių vietos plėtros 2015-2020 metų strategijos priemonę „</w:t>
            </w:r>
            <w:r w:rsidR="00081481" w:rsidRPr="00E25E90">
              <w:rPr>
                <w:rFonts w:cs="Times New Roman"/>
                <w:szCs w:val="24"/>
              </w:rPr>
              <w:t>Parama investicijoms į visų rūšių mažos apimties infrastruktūrą</w:t>
            </w:r>
            <w:r>
              <w:rPr>
                <w:rFonts w:cs="Times New Roman"/>
                <w:szCs w:val="24"/>
              </w:rPr>
              <w:t xml:space="preserve">“, finansavimo sąlygų aprašo </w:t>
            </w:r>
            <w:r w:rsidRPr="00E74E9A">
              <w:rPr>
                <w:rFonts w:cs="Times New Roman"/>
                <w:szCs w:val="24"/>
              </w:rPr>
              <w:t xml:space="preserve"> </w:t>
            </w:r>
          </w:p>
          <w:p w14:paraId="6610AF0E" w14:textId="77777777" w:rsidR="00FF1CF8" w:rsidRPr="004C5CF9" w:rsidRDefault="002F25F5" w:rsidP="002F25F5">
            <w:pPr>
              <w:rPr>
                <w:rFonts w:cs="Times New Roman"/>
                <w:szCs w:val="24"/>
              </w:rPr>
            </w:pPr>
            <w:r>
              <w:rPr>
                <w:rFonts w:eastAsia="Times New Roman" w:cs="Times New Roman"/>
                <w:szCs w:val="24"/>
              </w:rPr>
              <w:t>2</w:t>
            </w:r>
            <w:r w:rsidRPr="00E74E9A">
              <w:rPr>
                <w:rFonts w:eastAsia="Times New Roman" w:cs="Times New Roman"/>
                <w:szCs w:val="24"/>
              </w:rPr>
              <w:t xml:space="preserve"> priedas</w:t>
            </w:r>
          </w:p>
        </w:tc>
      </w:tr>
    </w:tbl>
    <w:p w14:paraId="2E40D67A" w14:textId="77777777" w:rsidR="00FF1CF8" w:rsidRDefault="00FF1CF8" w:rsidP="00FF1CF8">
      <w:pPr>
        <w:jc w:val="right"/>
      </w:pPr>
    </w:p>
    <w:p w14:paraId="0870CB2F" w14:textId="77777777" w:rsidR="00C75366" w:rsidRPr="00C75366" w:rsidRDefault="00C75366" w:rsidP="00C75366">
      <w:pPr>
        <w:spacing w:after="0" w:line="240" w:lineRule="auto"/>
        <w:jc w:val="center"/>
        <w:rPr>
          <w:rFonts w:ascii="Times New Roman" w:hAnsi="Times New Roman" w:cs="Times New Roman"/>
          <w:b/>
          <w:sz w:val="24"/>
          <w:szCs w:val="24"/>
        </w:rPr>
      </w:pPr>
      <w:r w:rsidRPr="00C75366">
        <w:rPr>
          <w:rFonts w:ascii="Times New Roman" w:hAnsi="Times New Roman" w:cs="Times New Roman"/>
          <w:b/>
          <w:sz w:val="24"/>
          <w:szCs w:val="24"/>
        </w:rPr>
        <w:t>GALUTINĖ VIETOS PROJEKTO PARAIŠKA</w:t>
      </w:r>
    </w:p>
    <w:p w14:paraId="6A2F7AC6" w14:textId="77777777" w:rsidR="00FF1CF8" w:rsidRDefault="00FF1CF8" w:rsidP="00C75366">
      <w:pPr>
        <w:spacing w:after="0" w:line="240" w:lineRule="auto"/>
        <w:jc w:val="center"/>
        <w:rPr>
          <w:rFonts w:ascii="Times New Roman" w:hAnsi="Times New Roman" w:cs="Times New Roman"/>
          <w:sz w:val="24"/>
          <w:szCs w:val="24"/>
        </w:rPr>
      </w:pPr>
    </w:p>
    <w:tbl>
      <w:tblPr>
        <w:tblStyle w:val="Lentelstinklelis1"/>
        <w:tblW w:w="0" w:type="auto"/>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C75366" w:rsidRPr="00C75366" w14:paraId="20603FDB" w14:textId="77777777" w:rsidTr="002E50BD">
        <w:tc>
          <w:tcPr>
            <w:tcW w:w="9628" w:type="dxa"/>
            <w:gridSpan w:val="11"/>
            <w:shd w:val="clear" w:color="auto" w:fill="F7CAAC" w:themeFill="accent2" w:themeFillTint="66"/>
          </w:tcPr>
          <w:p w14:paraId="3A8600AE" w14:textId="77777777" w:rsidR="00C75366" w:rsidRPr="00C75366" w:rsidRDefault="00C75366" w:rsidP="00C75366">
            <w:pPr>
              <w:jc w:val="center"/>
              <w:rPr>
                <w:rFonts w:cs="Times New Roman"/>
                <w:b/>
                <w:szCs w:val="24"/>
              </w:rPr>
            </w:pPr>
            <w:r w:rsidRPr="00C75366">
              <w:rPr>
                <w:rFonts w:cs="Times New Roman"/>
                <w:b/>
                <w:szCs w:val="24"/>
              </w:rPr>
              <w:t xml:space="preserve">VPS vykdytojos žymos apie </w:t>
            </w:r>
            <w:r>
              <w:rPr>
                <w:rFonts w:cs="Times New Roman"/>
                <w:b/>
                <w:szCs w:val="24"/>
              </w:rPr>
              <w:t>Galutinės</w:t>
            </w:r>
            <w:r w:rsidRPr="00C75366">
              <w:rPr>
                <w:rFonts w:cs="Times New Roman"/>
                <w:b/>
                <w:szCs w:val="24"/>
              </w:rPr>
              <w:t xml:space="preserve"> vietos projekto paraiškos gavimą ir registravimą</w:t>
            </w:r>
          </w:p>
          <w:p w14:paraId="41D4EBA0" w14:textId="77777777" w:rsidR="00C75366" w:rsidRPr="00C75366" w:rsidRDefault="00C75366" w:rsidP="00C75366">
            <w:pPr>
              <w:jc w:val="center"/>
              <w:rPr>
                <w:rFonts w:cs="Times New Roman"/>
                <w:i/>
                <w:sz w:val="20"/>
                <w:szCs w:val="20"/>
              </w:rPr>
            </w:pPr>
            <w:r w:rsidRPr="00C75366">
              <w:rPr>
                <w:rFonts w:cs="Times New Roman"/>
                <w:i/>
                <w:sz w:val="20"/>
                <w:szCs w:val="20"/>
              </w:rPr>
              <w:t xml:space="preserve">Šią </w:t>
            </w:r>
            <w:r>
              <w:rPr>
                <w:rFonts w:cs="Times New Roman"/>
                <w:i/>
                <w:sz w:val="20"/>
                <w:szCs w:val="20"/>
              </w:rPr>
              <w:t>galutinės</w:t>
            </w:r>
            <w:r w:rsidRPr="00C75366">
              <w:rPr>
                <w:rFonts w:cs="Times New Roman"/>
                <w:i/>
                <w:sz w:val="20"/>
                <w:szCs w:val="20"/>
              </w:rPr>
              <w:t xml:space="preserve"> vietos projekto paraiškos dalį pildo VPS vykdytoja.</w:t>
            </w:r>
          </w:p>
        </w:tc>
      </w:tr>
      <w:tr w:rsidR="00C75366" w:rsidRPr="00C75366" w14:paraId="1898C914" w14:textId="77777777" w:rsidTr="002E50BD">
        <w:tc>
          <w:tcPr>
            <w:tcW w:w="4793" w:type="dxa"/>
            <w:vAlign w:val="center"/>
          </w:tcPr>
          <w:p w14:paraId="277E6929" w14:textId="77777777" w:rsidR="00C75366" w:rsidRPr="00C75366" w:rsidRDefault="00C75366" w:rsidP="00C75366">
            <w:pPr>
              <w:rPr>
                <w:rFonts w:cs="Times New Roman"/>
                <w:szCs w:val="24"/>
              </w:rPr>
            </w:pPr>
          </w:p>
          <w:p w14:paraId="37951101" w14:textId="77777777" w:rsidR="00C75366" w:rsidRPr="00C75366" w:rsidRDefault="00C75366" w:rsidP="00C75366">
            <w:pPr>
              <w:jc w:val="both"/>
              <w:rPr>
                <w:rFonts w:cs="Times New Roman"/>
                <w:szCs w:val="24"/>
              </w:rPr>
            </w:pPr>
            <w:r>
              <w:rPr>
                <w:rFonts w:cs="Times New Roman"/>
                <w:szCs w:val="24"/>
              </w:rPr>
              <w:t>Galutinės</w:t>
            </w:r>
            <w:r w:rsidRPr="00C75366">
              <w:rPr>
                <w:rFonts w:cs="Times New Roman"/>
                <w:szCs w:val="24"/>
              </w:rPr>
              <w:t xml:space="preserve"> vietos projekto paraiškos pateikimo data</w:t>
            </w:r>
          </w:p>
          <w:p w14:paraId="6CBA154C" w14:textId="77777777" w:rsidR="00C75366" w:rsidRPr="00C75366" w:rsidRDefault="00C75366" w:rsidP="00C75366">
            <w:pPr>
              <w:rPr>
                <w:rFonts w:cs="Times New Roman"/>
                <w:szCs w:val="24"/>
              </w:rPr>
            </w:pPr>
          </w:p>
        </w:tc>
        <w:tc>
          <w:tcPr>
            <w:tcW w:w="491" w:type="dxa"/>
            <w:shd w:val="clear" w:color="auto" w:fill="FFFFFF" w:themeFill="background1"/>
            <w:vAlign w:val="center"/>
          </w:tcPr>
          <w:p w14:paraId="39CFFED1" w14:textId="77777777" w:rsidR="00C75366" w:rsidRPr="00C75366" w:rsidRDefault="00C75366" w:rsidP="00C75366">
            <w:pPr>
              <w:jc w:val="center"/>
              <w:rPr>
                <w:rFonts w:cs="Times New Roman"/>
                <w:b/>
                <w:szCs w:val="24"/>
              </w:rPr>
            </w:pPr>
          </w:p>
        </w:tc>
        <w:tc>
          <w:tcPr>
            <w:tcW w:w="483" w:type="dxa"/>
            <w:shd w:val="clear" w:color="auto" w:fill="FFFFFF" w:themeFill="background1"/>
            <w:vAlign w:val="center"/>
          </w:tcPr>
          <w:p w14:paraId="7B6F7BA7" w14:textId="77777777" w:rsidR="00C75366" w:rsidRPr="00C75366" w:rsidRDefault="00C75366" w:rsidP="00C75366">
            <w:pPr>
              <w:jc w:val="center"/>
              <w:rPr>
                <w:rFonts w:cs="Times New Roman"/>
                <w:b/>
                <w:szCs w:val="24"/>
              </w:rPr>
            </w:pPr>
          </w:p>
        </w:tc>
        <w:tc>
          <w:tcPr>
            <w:tcW w:w="483" w:type="dxa"/>
            <w:shd w:val="clear" w:color="auto" w:fill="FFFFFF" w:themeFill="background1"/>
            <w:vAlign w:val="center"/>
          </w:tcPr>
          <w:p w14:paraId="7EE7ACCD" w14:textId="77777777" w:rsidR="00C75366" w:rsidRPr="00C75366" w:rsidRDefault="00C75366" w:rsidP="00C75366">
            <w:pPr>
              <w:jc w:val="center"/>
              <w:rPr>
                <w:rFonts w:cs="Times New Roman"/>
                <w:b/>
                <w:szCs w:val="24"/>
              </w:rPr>
            </w:pPr>
          </w:p>
        </w:tc>
        <w:tc>
          <w:tcPr>
            <w:tcW w:w="481" w:type="dxa"/>
            <w:shd w:val="clear" w:color="auto" w:fill="FFFFFF" w:themeFill="background1"/>
            <w:vAlign w:val="center"/>
          </w:tcPr>
          <w:p w14:paraId="18DD2D7C" w14:textId="77777777" w:rsidR="00C75366" w:rsidRPr="00C75366" w:rsidRDefault="00C75366" w:rsidP="00C75366">
            <w:pPr>
              <w:jc w:val="center"/>
              <w:rPr>
                <w:rFonts w:cs="Times New Roman"/>
                <w:b/>
                <w:szCs w:val="24"/>
              </w:rPr>
            </w:pPr>
          </w:p>
        </w:tc>
        <w:tc>
          <w:tcPr>
            <w:tcW w:w="485" w:type="dxa"/>
            <w:shd w:val="clear" w:color="auto" w:fill="FFFFFF" w:themeFill="background1"/>
            <w:vAlign w:val="center"/>
          </w:tcPr>
          <w:p w14:paraId="7826AF02" w14:textId="77777777" w:rsidR="00C75366" w:rsidRPr="00C75366" w:rsidRDefault="00C75366" w:rsidP="00C75366">
            <w:pPr>
              <w:jc w:val="center"/>
              <w:rPr>
                <w:rFonts w:cs="Times New Roman"/>
                <w:b/>
                <w:szCs w:val="24"/>
              </w:rPr>
            </w:pPr>
            <w:r w:rsidRPr="00C75366">
              <w:rPr>
                <w:rFonts w:cs="Times New Roman"/>
                <w:b/>
                <w:szCs w:val="24"/>
              </w:rPr>
              <w:t>-</w:t>
            </w:r>
          </w:p>
        </w:tc>
        <w:tc>
          <w:tcPr>
            <w:tcW w:w="482" w:type="dxa"/>
            <w:shd w:val="clear" w:color="auto" w:fill="FFFFFF" w:themeFill="background1"/>
            <w:vAlign w:val="center"/>
          </w:tcPr>
          <w:p w14:paraId="7F14CC12" w14:textId="77777777" w:rsidR="00C75366" w:rsidRPr="00C75366" w:rsidRDefault="00C75366" w:rsidP="00C75366">
            <w:pPr>
              <w:jc w:val="center"/>
              <w:rPr>
                <w:rFonts w:cs="Times New Roman"/>
                <w:b/>
                <w:szCs w:val="24"/>
              </w:rPr>
            </w:pPr>
          </w:p>
        </w:tc>
        <w:tc>
          <w:tcPr>
            <w:tcW w:w="481" w:type="dxa"/>
            <w:shd w:val="clear" w:color="auto" w:fill="FFFFFF" w:themeFill="background1"/>
            <w:vAlign w:val="center"/>
          </w:tcPr>
          <w:p w14:paraId="5BE5C18D" w14:textId="77777777" w:rsidR="00C75366" w:rsidRPr="00C75366" w:rsidRDefault="00C75366" w:rsidP="00C75366">
            <w:pPr>
              <w:jc w:val="center"/>
              <w:rPr>
                <w:rFonts w:cs="Times New Roman"/>
                <w:b/>
                <w:szCs w:val="24"/>
              </w:rPr>
            </w:pPr>
          </w:p>
        </w:tc>
        <w:tc>
          <w:tcPr>
            <w:tcW w:w="485" w:type="dxa"/>
            <w:shd w:val="clear" w:color="auto" w:fill="FFFFFF" w:themeFill="background1"/>
            <w:vAlign w:val="center"/>
          </w:tcPr>
          <w:p w14:paraId="183F3789" w14:textId="77777777" w:rsidR="00C75366" w:rsidRPr="00C75366" w:rsidRDefault="00C75366" w:rsidP="00C75366">
            <w:pPr>
              <w:jc w:val="center"/>
              <w:rPr>
                <w:rFonts w:cs="Times New Roman"/>
                <w:b/>
                <w:szCs w:val="24"/>
              </w:rPr>
            </w:pPr>
            <w:r w:rsidRPr="00C75366">
              <w:rPr>
                <w:rFonts w:cs="Times New Roman"/>
                <w:b/>
                <w:szCs w:val="24"/>
              </w:rPr>
              <w:t>-</w:t>
            </w:r>
          </w:p>
        </w:tc>
        <w:tc>
          <w:tcPr>
            <w:tcW w:w="482" w:type="dxa"/>
            <w:shd w:val="clear" w:color="auto" w:fill="FFFFFF" w:themeFill="background1"/>
            <w:vAlign w:val="center"/>
          </w:tcPr>
          <w:p w14:paraId="4C42392B" w14:textId="77777777" w:rsidR="00C75366" w:rsidRPr="00C75366" w:rsidRDefault="00C75366" w:rsidP="00C75366">
            <w:pPr>
              <w:jc w:val="center"/>
              <w:rPr>
                <w:rFonts w:cs="Times New Roman"/>
                <w:b/>
                <w:szCs w:val="24"/>
              </w:rPr>
            </w:pPr>
          </w:p>
        </w:tc>
        <w:tc>
          <w:tcPr>
            <w:tcW w:w="482" w:type="dxa"/>
            <w:shd w:val="clear" w:color="auto" w:fill="FFFFFF" w:themeFill="background1"/>
            <w:vAlign w:val="center"/>
          </w:tcPr>
          <w:p w14:paraId="2397FB84" w14:textId="77777777" w:rsidR="00C75366" w:rsidRPr="00C75366" w:rsidRDefault="00C75366" w:rsidP="00C75366">
            <w:pPr>
              <w:jc w:val="center"/>
              <w:rPr>
                <w:rFonts w:cs="Times New Roman"/>
                <w:b/>
                <w:szCs w:val="24"/>
              </w:rPr>
            </w:pPr>
          </w:p>
        </w:tc>
      </w:tr>
      <w:tr w:rsidR="002E50BD" w:rsidRPr="00C75366" w14:paraId="625DF76E" w14:textId="77777777" w:rsidTr="002E50BD">
        <w:trPr>
          <w:trHeight w:val="898"/>
        </w:trPr>
        <w:tc>
          <w:tcPr>
            <w:tcW w:w="4793" w:type="dxa"/>
            <w:vAlign w:val="center"/>
          </w:tcPr>
          <w:p w14:paraId="3866BABD" w14:textId="77777777" w:rsidR="002E50BD" w:rsidRPr="00C75366" w:rsidRDefault="002E50BD" w:rsidP="002E50BD">
            <w:pPr>
              <w:jc w:val="both"/>
              <w:rPr>
                <w:rFonts w:cs="Times New Roman"/>
                <w:szCs w:val="24"/>
              </w:rPr>
            </w:pPr>
            <w:r>
              <w:rPr>
                <w:rFonts w:cs="Times New Roman"/>
                <w:szCs w:val="24"/>
              </w:rPr>
              <w:t>Galutinės</w:t>
            </w:r>
            <w:r w:rsidRPr="00C75366">
              <w:rPr>
                <w:rFonts w:cs="Times New Roman"/>
                <w:szCs w:val="24"/>
              </w:rPr>
              <w:t xml:space="preserve"> vietos projekto paraiškos pateikimo būdas</w:t>
            </w:r>
          </w:p>
        </w:tc>
        <w:tc>
          <w:tcPr>
            <w:tcW w:w="491" w:type="dxa"/>
          </w:tcPr>
          <w:p w14:paraId="1BE0F0D7" w14:textId="77777777" w:rsidR="002E50BD" w:rsidRPr="00E74E9A" w:rsidRDefault="002E50BD" w:rsidP="002E50BD">
            <w:pPr>
              <w:rPr>
                <w:rFonts w:cs="Times New Roman"/>
                <w:b/>
                <w:szCs w:val="24"/>
              </w:rPr>
            </w:pPr>
          </w:p>
          <w:tbl>
            <w:tblPr>
              <w:tblStyle w:val="TableGrid"/>
              <w:tblW w:w="0" w:type="auto"/>
              <w:tblLook w:val="04A0" w:firstRow="1" w:lastRow="0" w:firstColumn="1" w:lastColumn="0" w:noHBand="0" w:noVBand="1"/>
            </w:tblPr>
            <w:tblGrid>
              <w:gridCol w:w="265"/>
            </w:tblGrid>
            <w:tr w:rsidR="002E50BD" w:rsidRPr="00E74E9A" w14:paraId="2CD1F5E5" w14:textId="77777777" w:rsidTr="00A05D64">
              <w:tc>
                <w:tcPr>
                  <w:tcW w:w="266" w:type="dxa"/>
                </w:tcPr>
                <w:p w14:paraId="1F842D7E" w14:textId="77777777" w:rsidR="002E50BD" w:rsidRPr="00E74E9A" w:rsidRDefault="002E50BD" w:rsidP="002E50BD">
                  <w:pPr>
                    <w:rPr>
                      <w:rFonts w:cs="Times New Roman"/>
                      <w:b/>
                      <w:szCs w:val="24"/>
                    </w:rPr>
                  </w:pPr>
                </w:p>
              </w:tc>
            </w:tr>
          </w:tbl>
          <w:p w14:paraId="43416AB3" w14:textId="77777777" w:rsidR="002E50BD" w:rsidRPr="00C75366" w:rsidRDefault="002E50BD" w:rsidP="002E50BD">
            <w:pPr>
              <w:rPr>
                <w:rFonts w:cs="Times New Roman"/>
                <w:b/>
                <w:szCs w:val="24"/>
              </w:rPr>
            </w:pPr>
          </w:p>
        </w:tc>
        <w:tc>
          <w:tcPr>
            <w:tcW w:w="4344" w:type="dxa"/>
            <w:gridSpan w:val="9"/>
            <w:vAlign w:val="center"/>
          </w:tcPr>
          <w:p w14:paraId="1662AB9A" w14:textId="0DD311BC" w:rsidR="002E50BD" w:rsidRPr="00C75366" w:rsidRDefault="002E50BD" w:rsidP="002E50BD">
            <w:pPr>
              <w:rPr>
                <w:rFonts w:cs="Times New Roman"/>
                <w:szCs w:val="24"/>
              </w:rPr>
            </w:pPr>
            <w:r w:rsidRPr="00E74E9A">
              <w:rPr>
                <w:rFonts w:cs="Times New Roman"/>
                <w:b/>
                <w:szCs w:val="24"/>
              </w:rPr>
              <w:t xml:space="preserve">-   </w:t>
            </w:r>
            <w:r w:rsidRPr="00E74E9A">
              <w:rPr>
                <w:rFonts w:cs="Times New Roman"/>
                <w:szCs w:val="24"/>
              </w:rPr>
              <w:t>asmeniškai VPS vykdytojai</w:t>
            </w:r>
          </w:p>
        </w:tc>
      </w:tr>
      <w:tr w:rsidR="002E50BD" w:rsidRPr="00C75366" w14:paraId="6FBB9D8F" w14:textId="77777777" w:rsidTr="002E50BD">
        <w:trPr>
          <w:trHeight w:val="1390"/>
        </w:trPr>
        <w:tc>
          <w:tcPr>
            <w:tcW w:w="4793" w:type="dxa"/>
            <w:vAlign w:val="center"/>
          </w:tcPr>
          <w:p w14:paraId="49EA118D" w14:textId="77777777" w:rsidR="002E50BD" w:rsidRPr="00C75366" w:rsidRDefault="002E50BD" w:rsidP="002E50BD">
            <w:pPr>
              <w:jc w:val="both"/>
              <w:rPr>
                <w:rFonts w:cs="Times New Roman"/>
                <w:szCs w:val="24"/>
              </w:rPr>
            </w:pPr>
            <w:r>
              <w:rPr>
                <w:rFonts w:cs="Times New Roman"/>
                <w:szCs w:val="24"/>
              </w:rPr>
              <w:t>Galutinę</w:t>
            </w:r>
            <w:r w:rsidRPr="00C75366">
              <w:rPr>
                <w:rFonts w:cs="Times New Roman"/>
                <w:szCs w:val="24"/>
              </w:rPr>
              <w:t xml:space="preserve"> vietos projekto paraišką pateikia tinkamas asmuo</w:t>
            </w:r>
          </w:p>
        </w:tc>
        <w:tc>
          <w:tcPr>
            <w:tcW w:w="491" w:type="dxa"/>
            <w:vAlign w:val="center"/>
          </w:tcPr>
          <w:tbl>
            <w:tblPr>
              <w:tblStyle w:val="TableGrid"/>
              <w:tblpPr w:leftFromText="180" w:rightFromText="180" w:vertAnchor="text" w:horzAnchor="margin" w:tblpY="-540"/>
              <w:tblOverlap w:val="never"/>
              <w:tblW w:w="0" w:type="auto"/>
              <w:tblLook w:val="04A0" w:firstRow="1" w:lastRow="0" w:firstColumn="1" w:lastColumn="0" w:noHBand="0" w:noVBand="1"/>
            </w:tblPr>
            <w:tblGrid>
              <w:gridCol w:w="265"/>
            </w:tblGrid>
            <w:tr w:rsidR="002E50BD" w:rsidRPr="00E74E9A" w14:paraId="4A2C536D" w14:textId="77777777" w:rsidTr="00A05D64">
              <w:tc>
                <w:tcPr>
                  <w:tcW w:w="265" w:type="dxa"/>
                  <w:tcBorders>
                    <w:top w:val="nil"/>
                    <w:left w:val="nil"/>
                    <w:bottom w:val="nil"/>
                    <w:right w:val="nil"/>
                  </w:tcBorders>
                </w:tcPr>
                <w:p w14:paraId="3887BB61" w14:textId="77777777" w:rsidR="002E50BD" w:rsidRPr="00E74E9A" w:rsidRDefault="002E50BD" w:rsidP="002E50BD">
                  <w:pPr>
                    <w:rPr>
                      <w:rFonts w:cs="Times New Roman"/>
                      <w:b/>
                      <w:szCs w:val="24"/>
                    </w:rPr>
                  </w:pPr>
                </w:p>
              </w:tc>
            </w:tr>
            <w:tr w:rsidR="002E50BD" w:rsidRPr="00E74E9A" w14:paraId="2D19349C" w14:textId="77777777" w:rsidTr="00A05D64">
              <w:tc>
                <w:tcPr>
                  <w:tcW w:w="265" w:type="dxa"/>
                  <w:tcBorders>
                    <w:top w:val="nil"/>
                    <w:left w:val="nil"/>
                    <w:bottom w:val="single" w:sz="4" w:space="0" w:color="auto"/>
                    <w:right w:val="nil"/>
                  </w:tcBorders>
                </w:tcPr>
                <w:p w14:paraId="2189589D" w14:textId="77777777" w:rsidR="002E50BD" w:rsidRPr="00E74E9A" w:rsidRDefault="002E50BD" w:rsidP="002E50BD">
                  <w:pPr>
                    <w:jc w:val="center"/>
                    <w:rPr>
                      <w:rFonts w:cs="Times New Roman"/>
                      <w:b/>
                      <w:szCs w:val="24"/>
                    </w:rPr>
                  </w:pPr>
                </w:p>
              </w:tc>
            </w:tr>
            <w:tr w:rsidR="002E50BD" w:rsidRPr="00E74E9A" w14:paraId="275881AB" w14:textId="77777777" w:rsidTr="00A05D64">
              <w:tc>
                <w:tcPr>
                  <w:tcW w:w="265" w:type="dxa"/>
                  <w:tcBorders>
                    <w:top w:val="single" w:sz="4" w:space="0" w:color="auto"/>
                  </w:tcBorders>
                </w:tcPr>
                <w:p w14:paraId="3B0419A4" w14:textId="77777777" w:rsidR="002E50BD" w:rsidRPr="00E74E9A" w:rsidRDefault="002E50BD" w:rsidP="002E50BD">
                  <w:pPr>
                    <w:jc w:val="center"/>
                    <w:rPr>
                      <w:rFonts w:cs="Times New Roman"/>
                      <w:b/>
                      <w:szCs w:val="24"/>
                    </w:rPr>
                  </w:pPr>
                </w:p>
              </w:tc>
            </w:tr>
          </w:tbl>
          <w:p w14:paraId="06552747" w14:textId="77777777" w:rsidR="002E50BD" w:rsidRPr="00C75366" w:rsidRDefault="002E50BD" w:rsidP="002E50BD">
            <w:pPr>
              <w:jc w:val="center"/>
              <w:rPr>
                <w:rFonts w:cs="Times New Roman"/>
                <w:b/>
                <w:szCs w:val="24"/>
              </w:rPr>
            </w:pPr>
          </w:p>
        </w:tc>
        <w:tc>
          <w:tcPr>
            <w:tcW w:w="4344" w:type="dxa"/>
            <w:gridSpan w:val="9"/>
          </w:tcPr>
          <w:p w14:paraId="097355D7" w14:textId="77777777" w:rsidR="002E50BD" w:rsidRPr="00E74E9A" w:rsidRDefault="002E50BD" w:rsidP="002E50BD">
            <w:pPr>
              <w:rPr>
                <w:rFonts w:cs="Times New Roman"/>
                <w:szCs w:val="24"/>
              </w:rPr>
            </w:pPr>
          </w:p>
          <w:p w14:paraId="4930C9D4" w14:textId="28B0CEFB" w:rsidR="002E50BD" w:rsidRPr="00C75366" w:rsidRDefault="002E50BD" w:rsidP="002E50BD">
            <w:pPr>
              <w:rPr>
                <w:rFonts w:cs="Times New Roman"/>
                <w:b/>
                <w:szCs w:val="24"/>
              </w:rPr>
            </w:pPr>
            <w:r w:rsidRPr="00E74E9A">
              <w:rPr>
                <w:rFonts w:cs="Times New Roman"/>
                <w:b/>
                <w:szCs w:val="24"/>
              </w:rPr>
              <w:t>-</w:t>
            </w:r>
            <w:r w:rsidRPr="00E74E9A">
              <w:rPr>
                <w:rFonts w:cs="Times New Roman"/>
                <w:szCs w:val="24"/>
              </w:rPr>
              <w:t xml:space="preserve"> pateikta juridinio asmens vadovo arba tinkamai įgalioto asmens (pateiktas atstovavimo teisės įrodymo dokumentas)</w:t>
            </w:r>
          </w:p>
        </w:tc>
      </w:tr>
      <w:tr w:rsidR="00C75366" w:rsidRPr="00C75366" w14:paraId="1C031D5E" w14:textId="77777777" w:rsidTr="002E50BD">
        <w:tc>
          <w:tcPr>
            <w:tcW w:w="4793" w:type="dxa"/>
            <w:vAlign w:val="center"/>
          </w:tcPr>
          <w:p w14:paraId="0B986519" w14:textId="77777777" w:rsidR="00C75366" w:rsidRPr="00C75366" w:rsidRDefault="00C75366" w:rsidP="00C75366">
            <w:pPr>
              <w:rPr>
                <w:rFonts w:cs="Times New Roman"/>
                <w:szCs w:val="24"/>
              </w:rPr>
            </w:pPr>
          </w:p>
          <w:p w14:paraId="706B2428" w14:textId="77777777" w:rsidR="00C75366" w:rsidRPr="00C75366" w:rsidRDefault="00C75366" w:rsidP="00C75366">
            <w:pPr>
              <w:jc w:val="both"/>
              <w:rPr>
                <w:rFonts w:cs="Times New Roman"/>
                <w:szCs w:val="24"/>
              </w:rPr>
            </w:pPr>
            <w:r>
              <w:rPr>
                <w:rFonts w:cs="Times New Roman"/>
                <w:szCs w:val="24"/>
              </w:rPr>
              <w:t>Galutinės</w:t>
            </w:r>
            <w:r w:rsidRPr="00C75366">
              <w:rPr>
                <w:rFonts w:cs="Times New Roman"/>
                <w:szCs w:val="24"/>
              </w:rPr>
              <w:t xml:space="preserve"> vietos projekto paraiškos registracijos data</w:t>
            </w:r>
          </w:p>
          <w:p w14:paraId="5956F596" w14:textId="77777777" w:rsidR="00C75366" w:rsidRPr="00C75366" w:rsidRDefault="00C75366" w:rsidP="00C75366">
            <w:pPr>
              <w:rPr>
                <w:rFonts w:cs="Times New Roman"/>
                <w:szCs w:val="24"/>
              </w:rPr>
            </w:pPr>
          </w:p>
        </w:tc>
        <w:tc>
          <w:tcPr>
            <w:tcW w:w="491" w:type="dxa"/>
            <w:vAlign w:val="center"/>
          </w:tcPr>
          <w:p w14:paraId="78185A6C" w14:textId="77777777" w:rsidR="00C75366" w:rsidRPr="00C75366" w:rsidRDefault="00C75366" w:rsidP="00C75366">
            <w:pPr>
              <w:jc w:val="center"/>
              <w:rPr>
                <w:rFonts w:cs="Times New Roman"/>
                <w:b/>
                <w:szCs w:val="24"/>
              </w:rPr>
            </w:pPr>
          </w:p>
        </w:tc>
        <w:tc>
          <w:tcPr>
            <w:tcW w:w="483" w:type="dxa"/>
            <w:vAlign w:val="center"/>
          </w:tcPr>
          <w:p w14:paraId="5951E6C1" w14:textId="77777777" w:rsidR="00C75366" w:rsidRPr="00C75366" w:rsidRDefault="00C75366" w:rsidP="00C75366">
            <w:pPr>
              <w:jc w:val="center"/>
              <w:rPr>
                <w:rFonts w:cs="Times New Roman"/>
                <w:b/>
                <w:szCs w:val="24"/>
              </w:rPr>
            </w:pPr>
          </w:p>
        </w:tc>
        <w:tc>
          <w:tcPr>
            <w:tcW w:w="483" w:type="dxa"/>
            <w:vAlign w:val="center"/>
          </w:tcPr>
          <w:p w14:paraId="360E6E54" w14:textId="77777777" w:rsidR="00C75366" w:rsidRPr="00C75366" w:rsidRDefault="00C75366" w:rsidP="00C75366">
            <w:pPr>
              <w:jc w:val="center"/>
              <w:rPr>
                <w:rFonts w:cs="Times New Roman"/>
                <w:b/>
                <w:szCs w:val="24"/>
              </w:rPr>
            </w:pPr>
          </w:p>
        </w:tc>
        <w:tc>
          <w:tcPr>
            <w:tcW w:w="481" w:type="dxa"/>
            <w:vAlign w:val="center"/>
          </w:tcPr>
          <w:p w14:paraId="62AB5BCA" w14:textId="77777777" w:rsidR="00C75366" w:rsidRPr="00C75366" w:rsidRDefault="00C75366" w:rsidP="00C75366">
            <w:pPr>
              <w:jc w:val="center"/>
              <w:rPr>
                <w:rFonts w:cs="Times New Roman"/>
                <w:b/>
                <w:szCs w:val="24"/>
              </w:rPr>
            </w:pPr>
          </w:p>
        </w:tc>
        <w:tc>
          <w:tcPr>
            <w:tcW w:w="485" w:type="dxa"/>
            <w:vAlign w:val="center"/>
          </w:tcPr>
          <w:p w14:paraId="62ED34F7" w14:textId="77777777" w:rsidR="00C75366" w:rsidRPr="00C75366" w:rsidRDefault="00C75366" w:rsidP="00C75366">
            <w:pPr>
              <w:jc w:val="center"/>
              <w:rPr>
                <w:rFonts w:cs="Times New Roman"/>
                <w:b/>
                <w:szCs w:val="24"/>
              </w:rPr>
            </w:pPr>
            <w:r w:rsidRPr="00C75366">
              <w:rPr>
                <w:rFonts w:cs="Times New Roman"/>
                <w:b/>
                <w:szCs w:val="24"/>
              </w:rPr>
              <w:t>-</w:t>
            </w:r>
          </w:p>
        </w:tc>
        <w:tc>
          <w:tcPr>
            <w:tcW w:w="482" w:type="dxa"/>
            <w:vAlign w:val="center"/>
          </w:tcPr>
          <w:p w14:paraId="4115C6BD" w14:textId="77777777" w:rsidR="00C75366" w:rsidRPr="00C75366" w:rsidRDefault="00C75366" w:rsidP="00C75366">
            <w:pPr>
              <w:jc w:val="center"/>
              <w:rPr>
                <w:rFonts w:cs="Times New Roman"/>
                <w:b/>
                <w:szCs w:val="24"/>
              </w:rPr>
            </w:pPr>
          </w:p>
        </w:tc>
        <w:tc>
          <w:tcPr>
            <w:tcW w:w="481" w:type="dxa"/>
            <w:vAlign w:val="center"/>
          </w:tcPr>
          <w:p w14:paraId="7B7626C9" w14:textId="77777777" w:rsidR="00C75366" w:rsidRPr="00C75366" w:rsidRDefault="00C75366" w:rsidP="00C75366">
            <w:pPr>
              <w:jc w:val="center"/>
              <w:rPr>
                <w:rFonts w:cs="Times New Roman"/>
                <w:b/>
                <w:szCs w:val="24"/>
              </w:rPr>
            </w:pPr>
          </w:p>
        </w:tc>
        <w:tc>
          <w:tcPr>
            <w:tcW w:w="485" w:type="dxa"/>
            <w:vAlign w:val="center"/>
          </w:tcPr>
          <w:p w14:paraId="7EBADCF5" w14:textId="77777777" w:rsidR="00C75366" w:rsidRPr="00C75366" w:rsidRDefault="00C75366" w:rsidP="00C75366">
            <w:pPr>
              <w:jc w:val="center"/>
              <w:rPr>
                <w:rFonts w:cs="Times New Roman"/>
                <w:b/>
                <w:szCs w:val="24"/>
              </w:rPr>
            </w:pPr>
            <w:r w:rsidRPr="00C75366">
              <w:rPr>
                <w:rFonts w:cs="Times New Roman"/>
                <w:b/>
                <w:szCs w:val="24"/>
              </w:rPr>
              <w:t>-</w:t>
            </w:r>
          </w:p>
        </w:tc>
        <w:tc>
          <w:tcPr>
            <w:tcW w:w="482" w:type="dxa"/>
            <w:vAlign w:val="center"/>
          </w:tcPr>
          <w:p w14:paraId="61BBB197" w14:textId="77777777" w:rsidR="00C75366" w:rsidRPr="00C75366" w:rsidRDefault="00C75366" w:rsidP="00C75366">
            <w:pPr>
              <w:jc w:val="center"/>
              <w:rPr>
                <w:rFonts w:cs="Times New Roman"/>
                <w:b/>
                <w:szCs w:val="24"/>
              </w:rPr>
            </w:pPr>
          </w:p>
        </w:tc>
        <w:tc>
          <w:tcPr>
            <w:tcW w:w="482" w:type="dxa"/>
            <w:vAlign w:val="center"/>
          </w:tcPr>
          <w:p w14:paraId="7898E12B" w14:textId="77777777" w:rsidR="00C75366" w:rsidRPr="00C75366" w:rsidRDefault="00C75366" w:rsidP="00C75366">
            <w:pPr>
              <w:jc w:val="center"/>
              <w:rPr>
                <w:rFonts w:cs="Times New Roman"/>
                <w:b/>
                <w:szCs w:val="24"/>
              </w:rPr>
            </w:pPr>
          </w:p>
        </w:tc>
      </w:tr>
      <w:tr w:rsidR="00C75366" w:rsidRPr="00C75366" w14:paraId="7B0B3EF0" w14:textId="77777777" w:rsidTr="002E50BD">
        <w:tc>
          <w:tcPr>
            <w:tcW w:w="4793" w:type="dxa"/>
            <w:vAlign w:val="center"/>
          </w:tcPr>
          <w:p w14:paraId="3E8A649B" w14:textId="77777777" w:rsidR="00C75366" w:rsidRPr="00C75366" w:rsidRDefault="00C75366" w:rsidP="00C75366">
            <w:pPr>
              <w:rPr>
                <w:rFonts w:cs="Times New Roman"/>
                <w:szCs w:val="24"/>
              </w:rPr>
            </w:pPr>
          </w:p>
          <w:p w14:paraId="5E4276C2" w14:textId="77777777" w:rsidR="00C75366" w:rsidRDefault="00C470AC" w:rsidP="00C75366">
            <w:pPr>
              <w:jc w:val="both"/>
              <w:rPr>
                <w:rFonts w:cs="Times New Roman"/>
                <w:szCs w:val="24"/>
              </w:rPr>
            </w:pPr>
            <w:r>
              <w:rPr>
                <w:rFonts w:cs="Times New Roman"/>
                <w:szCs w:val="24"/>
              </w:rPr>
              <w:t>V</w:t>
            </w:r>
            <w:r w:rsidR="00C75366" w:rsidRPr="00C75366">
              <w:rPr>
                <w:rFonts w:cs="Times New Roman"/>
                <w:szCs w:val="24"/>
              </w:rPr>
              <w:t>ietos projekto paraiškos registracijos numeris</w:t>
            </w:r>
          </w:p>
          <w:p w14:paraId="50D90963" w14:textId="77777777" w:rsidR="00C75366" w:rsidRPr="00C75366" w:rsidRDefault="00C75366" w:rsidP="004E2CA4">
            <w:pPr>
              <w:jc w:val="both"/>
              <w:rPr>
                <w:rFonts w:cs="Times New Roman"/>
                <w:szCs w:val="24"/>
              </w:rPr>
            </w:pPr>
          </w:p>
        </w:tc>
        <w:tc>
          <w:tcPr>
            <w:tcW w:w="4835" w:type="dxa"/>
            <w:gridSpan w:val="10"/>
            <w:vAlign w:val="center"/>
          </w:tcPr>
          <w:p w14:paraId="314A0BE2" w14:textId="77777777" w:rsidR="00C75366" w:rsidRPr="00C75366" w:rsidRDefault="00C75366" w:rsidP="00C75366">
            <w:pPr>
              <w:jc w:val="both"/>
              <w:rPr>
                <w:rFonts w:cs="Times New Roman"/>
                <w:b/>
                <w:szCs w:val="24"/>
              </w:rPr>
            </w:pPr>
          </w:p>
          <w:p w14:paraId="00B6ACAE" w14:textId="77777777" w:rsidR="00C75366" w:rsidRPr="00C75366" w:rsidRDefault="00C75366" w:rsidP="00C75366">
            <w:pPr>
              <w:jc w:val="both"/>
              <w:rPr>
                <w:rFonts w:cs="Times New Roman"/>
                <w:b/>
                <w:szCs w:val="24"/>
              </w:rPr>
            </w:pPr>
          </w:p>
        </w:tc>
      </w:tr>
      <w:tr w:rsidR="00C75366" w:rsidRPr="00C75366" w14:paraId="559789BC" w14:textId="77777777" w:rsidTr="002E50BD">
        <w:tc>
          <w:tcPr>
            <w:tcW w:w="4793" w:type="dxa"/>
            <w:vAlign w:val="center"/>
          </w:tcPr>
          <w:p w14:paraId="797A7213" w14:textId="77777777" w:rsidR="00C75366" w:rsidRPr="00C75366" w:rsidRDefault="00C75366" w:rsidP="00C75366">
            <w:pPr>
              <w:jc w:val="both"/>
              <w:rPr>
                <w:rFonts w:cs="Times New Roman"/>
                <w:szCs w:val="24"/>
              </w:rPr>
            </w:pPr>
          </w:p>
          <w:p w14:paraId="69773611" w14:textId="77777777" w:rsidR="00C75366" w:rsidRPr="00C75366" w:rsidRDefault="00C75366" w:rsidP="00C75366">
            <w:pPr>
              <w:jc w:val="both"/>
              <w:rPr>
                <w:rFonts w:cs="Times New Roman"/>
                <w:szCs w:val="24"/>
              </w:rPr>
            </w:pPr>
            <w:r>
              <w:rPr>
                <w:rFonts w:cs="Times New Roman"/>
                <w:szCs w:val="24"/>
              </w:rPr>
              <w:t>Galutinę</w:t>
            </w:r>
            <w:r w:rsidRPr="00C75366">
              <w:rPr>
                <w:rFonts w:cs="Times New Roman"/>
                <w:szCs w:val="24"/>
              </w:rPr>
              <w:t xml:space="preserve"> vietos projekto paraišką užregistravęs VPS vykdytojos darbuotojas</w:t>
            </w:r>
          </w:p>
          <w:p w14:paraId="1D620B0F" w14:textId="77777777" w:rsidR="00C75366" w:rsidRPr="00C75366" w:rsidRDefault="00C75366" w:rsidP="00C75366">
            <w:pPr>
              <w:jc w:val="both"/>
              <w:rPr>
                <w:rFonts w:cs="Times New Roman"/>
                <w:szCs w:val="24"/>
              </w:rPr>
            </w:pPr>
          </w:p>
        </w:tc>
        <w:tc>
          <w:tcPr>
            <w:tcW w:w="4835" w:type="dxa"/>
            <w:gridSpan w:val="10"/>
          </w:tcPr>
          <w:p w14:paraId="554F12F8" w14:textId="77777777" w:rsidR="00C75366" w:rsidRPr="00C75366" w:rsidRDefault="00C75366" w:rsidP="00C75366">
            <w:pPr>
              <w:jc w:val="both"/>
              <w:rPr>
                <w:rFonts w:cs="Times New Roman"/>
                <w:b/>
                <w:szCs w:val="24"/>
              </w:rPr>
            </w:pPr>
          </w:p>
        </w:tc>
      </w:tr>
    </w:tbl>
    <w:p w14:paraId="318BE2BD" w14:textId="77777777" w:rsidR="00C75366" w:rsidRDefault="00C75366" w:rsidP="00C75366">
      <w:pPr>
        <w:spacing w:after="0" w:line="240" w:lineRule="auto"/>
        <w:jc w:val="center"/>
        <w:rPr>
          <w:rFonts w:ascii="Times New Roman" w:hAnsi="Times New Roman" w:cs="Times New Roman"/>
          <w:sz w:val="24"/>
          <w:szCs w:val="24"/>
        </w:rPr>
      </w:pPr>
    </w:p>
    <w:p w14:paraId="5E8646A6" w14:textId="77777777" w:rsidR="00247BA4" w:rsidRDefault="00247BA4" w:rsidP="00C75366">
      <w:pPr>
        <w:spacing w:after="0" w:line="240" w:lineRule="auto"/>
        <w:jc w:val="center"/>
        <w:rPr>
          <w:rFonts w:ascii="Times New Roman" w:hAnsi="Times New Roman" w:cs="Times New Roman"/>
          <w:sz w:val="24"/>
          <w:szCs w:val="24"/>
        </w:rPr>
      </w:pPr>
    </w:p>
    <w:p w14:paraId="60512DE9" w14:textId="77777777" w:rsidR="00B57A63" w:rsidRDefault="00B57A63" w:rsidP="00C75366">
      <w:pPr>
        <w:spacing w:after="0" w:line="240" w:lineRule="auto"/>
        <w:jc w:val="center"/>
        <w:rPr>
          <w:rFonts w:ascii="Times New Roman" w:hAnsi="Times New Roman" w:cs="Times New Roman"/>
          <w:sz w:val="24"/>
          <w:szCs w:val="24"/>
        </w:rPr>
      </w:pPr>
    </w:p>
    <w:p w14:paraId="057DFCC2" w14:textId="77777777" w:rsidR="004E2CA4" w:rsidRDefault="004E2CA4" w:rsidP="00C75366">
      <w:pPr>
        <w:spacing w:after="0" w:line="240" w:lineRule="auto"/>
        <w:jc w:val="center"/>
        <w:rPr>
          <w:rFonts w:ascii="Times New Roman" w:hAnsi="Times New Roman" w:cs="Times New Roman"/>
          <w:sz w:val="24"/>
          <w:szCs w:val="24"/>
        </w:rPr>
      </w:pPr>
    </w:p>
    <w:p w14:paraId="255B3B28" w14:textId="77777777" w:rsidR="00247BA4" w:rsidRDefault="00247BA4" w:rsidP="00C75366">
      <w:pPr>
        <w:spacing w:after="0" w:line="240" w:lineRule="auto"/>
        <w:jc w:val="center"/>
        <w:rPr>
          <w:rFonts w:ascii="Times New Roman" w:hAnsi="Times New Roman" w:cs="Times New Roman"/>
          <w:sz w:val="24"/>
          <w:szCs w:val="24"/>
        </w:rPr>
      </w:pPr>
    </w:p>
    <w:p w14:paraId="37F93C82" w14:textId="77777777" w:rsidR="00247BA4" w:rsidRDefault="00247BA4" w:rsidP="00C75366">
      <w:pPr>
        <w:spacing w:after="0" w:line="240" w:lineRule="auto"/>
        <w:jc w:val="center"/>
        <w:rPr>
          <w:rFonts w:ascii="Times New Roman" w:hAnsi="Times New Roman" w:cs="Times New Roman"/>
          <w:sz w:val="24"/>
          <w:szCs w:val="24"/>
        </w:rPr>
      </w:pPr>
    </w:p>
    <w:p w14:paraId="6F930BEF" w14:textId="77777777" w:rsidR="00C75366" w:rsidRDefault="00C75366" w:rsidP="00C75366">
      <w:pPr>
        <w:spacing w:after="0" w:line="240" w:lineRule="auto"/>
        <w:jc w:val="center"/>
        <w:rPr>
          <w:rFonts w:ascii="Times New Roman" w:hAnsi="Times New Roman" w:cs="Times New Roman"/>
          <w:sz w:val="24"/>
          <w:szCs w:val="24"/>
        </w:rPr>
      </w:pPr>
    </w:p>
    <w:p w14:paraId="22013DAA" w14:textId="77777777" w:rsidR="002E50BD" w:rsidRDefault="002E50BD" w:rsidP="00C75366">
      <w:pPr>
        <w:spacing w:after="0" w:line="240" w:lineRule="auto"/>
        <w:jc w:val="center"/>
        <w:rPr>
          <w:rFonts w:ascii="Times New Roman" w:hAnsi="Times New Roman" w:cs="Times New Roman"/>
          <w:sz w:val="24"/>
          <w:szCs w:val="24"/>
        </w:rPr>
      </w:pPr>
    </w:p>
    <w:p w14:paraId="24A76B5E" w14:textId="77777777" w:rsidR="002E50BD" w:rsidRDefault="002E50BD" w:rsidP="00C75366">
      <w:pPr>
        <w:spacing w:after="0" w:line="240" w:lineRule="auto"/>
        <w:jc w:val="center"/>
        <w:rPr>
          <w:rFonts w:ascii="Times New Roman" w:hAnsi="Times New Roman" w:cs="Times New Roman"/>
          <w:sz w:val="24"/>
          <w:szCs w:val="24"/>
        </w:rPr>
      </w:pPr>
    </w:p>
    <w:p w14:paraId="45CEA900" w14:textId="77777777" w:rsidR="002E50BD" w:rsidRDefault="002E50BD" w:rsidP="00C75366">
      <w:pPr>
        <w:spacing w:after="0" w:line="240" w:lineRule="auto"/>
        <w:jc w:val="center"/>
        <w:rPr>
          <w:rFonts w:ascii="Times New Roman" w:hAnsi="Times New Roman" w:cs="Times New Roman"/>
          <w:sz w:val="24"/>
          <w:szCs w:val="24"/>
        </w:rPr>
      </w:pPr>
    </w:p>
    <w:p w14:paraId="24363327" w14:textId="77777777" w:rsidR="002E50BD" w:rsidRDefault="002E50BD" w:rsidP="00C75366">
      <w:pPr>
        <w:spacing w:after="0" w:line="240" w:lineRule="auto"/>
        <w:jc w:val="center"/>
        <w:rPr>
          <w:rFonts w:ascii="Times New Roman" w:hAnsi="Times New Roman" w:cs="Times New Roman"/>
          <w:sz w:val="24"/>
          <w:szCs w:val="24"/>
        </w:rPr>
      </w:pPr>
    </w:p>
    <w:p w14:paraId="4E5523F4" w14:textId="77777777" w:rsidR="002E50BD" w:rsidRDefault="002E50BD" w:rsidP="00C75366">
      <w:pPr>
        <w:spacing w:after="0" w:line="240" w:lineRule="auto"/>
        <w:jc w:val="center"/>
        <w:rPr>
          <w:rFonts w:ascii="Times New Roman" w:hAnsi="Times New Roman" w:cs="Times New Roman"/>
          <w:sz w:val="24"/>
          <w:szCs w:val="24"/>
        </w:rPr>
      </w:pPr>
    </w:p>
    <w:p w14:paraId="335117BD" w14:textId="77777777" w:rsidR="002E50BD" w:rsidRDefault="002E50BD" w:rsidP="00C75366">
      <w:pPr>
        <w:spacing w:after="0" w:line="240" w:lineRule="auto"/>
        <w:jc w:val="center"/>
        <w:rPr>
          <w:rFonts w:ascii="Times New Roman" w:hAnsi="Times New Roman" w:cs="Times New Roman"/>
          <w:sz w:val="24"/>
          <w:szCs w:val="24"/>
        </w:rPr>
      </w:pPr>
    </w:p>
    <w:p w14:paraId="773DBF51" w14:textId="77777777" w:rsidR="00C75366" w:rsidRDefault="00C75366" w:rsidP="00C7536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5386"/>
        <w:gridCol w:w="3396"/>
      </w:tblGrid>
      <w:tr w:rsidR="00C75366" w14:paraId="2D08C405" w14:textId="77777777" w:rsidTr="00A161F2">
        <w:tc>
          <w:tcPr>
            <w:tcW w:w="846" w:type="dxa"/>
            <w:shd w:val="clear" w:color="auto" w:fill="F7CAAC" w:themeFill="accent2" w:themeFillTint="66"/>
            <w:vAlign w:val="center"/>
          </w:tcPr>
          <w:p w14:paraId="16E16B0F" w14:textId="77777777" w:rsidR="00C75366" w:rsidRPr="00C75366" w:rsidRDefault="00C75366" w:rsidP="00C75366">
            <w:pPr>
              <w:jc w:val="center"/>
              <w:rPr>
                <w:rFonts w:cs="Times New Roman"/>
                <w:b/>
                <w:szCs w:val="24"/>
              </w:rPr>
            </w:pPr>
            <w:r w:rsidRPr="00C75366">
              <w:rPr>
                <w:rFonts w:cs="Times New Roman"/>
                <w:b/>
                <w:szCs w:val="24"/>
              </w:rPr>
              <w:lastRenderedPageBreak/>
              <w:t>2.</w:t>
            </w:r>
          </w:p>
        </w:tc>
        <w:tc>
          <w:tcPr>
            <w:tcW w:w="8782" w:type="dxa"/>
            <w:gridSpan w:val="2"/>
            <w:shd w:val="clear" w:color="auto" w:fill="F7CAAC" w:themeFill="accent2" w:themeFillTint="66"/>
          </w:tcPr>
          <w:p w14:paraId="60D4CFD3" w14:textId="77777777" w:rsidR="00C75366" w:rsidRDefault="00C75366" w:rsidP="00C75366">
            <w:pPr>
              <w:rPr>
                <w:rFonts w:cs="Times New Roman"/>
                <w:b/>
                <w:szCs w:val="24"/>
              </w:rPr>
            </w:pPr>
            <w:r w:rsidRPr="00C75366">
              <w:rPr>
                <w:rFonts w:cs="Times New Roman"/>
                <w:b/>
                <w:szCs w:val="24"/>
              </w:rPr>
              <w:t xml:space="preserve">VIETOS PROJEKTO </w:t>
            </w:r>
            <w:r w:rsidR="009640F3">
              <w:rPr>
                <w:rFonts w:cs="Times New Roman"/>
                <w:b/>
                <w:szCs w:val="24"/>
              </w:rPr>
              <w:t xml:space="preserve">PASIEKIMŲ </w:t>
            </w:r>
            <w:r w:rsidRPr="00C75366">
              <w:rPr>
                <w:rFonts w:cs="Times New Roman"/>
                <w:b/>
                <w:szCs w:val="24"/>
              </w:rPr>
              <w:t>RODIKLIAI</w:t>
            </w:r>
          </w:p>
          <w:p w14:paraId="5F35C664" w14:textId="77777777" w:rsidR="00C75366" w:rsidRPr="00C75366" w:rsidRDefault="00C75366" w:rsidP="009640F3">
            <w:pPr>
              <w:rPr>
                <w:rFonts w:cs="Times New Roman"/>
                <w:i/>
                <w:sz w:val="20"/>
                <w:szCs w:val="20"/>
              </w:rPr>
            </w:pPr>
            <w:r w:rsidRPr="00C75366">
              <w:rPr>
                <w:rFonts w:cs="Times New Roman"/>
                <w:i/>
                <w:sz w:val="20"/>
                <w:szCs w:val="20"/>
              </w:rPr>
              <w:t xml:space="preserve">Pildyti tik tas </w:t>
            </w:r>
            <w:r w:rsidR="009640F3">
              <w:rPr>
                <w:rFonts w:cs="Times New Roman"/>
                <w:i/>
                <w:sz w:val="20"/>
                <w:szCs w:val="20"/>
              </w:rPr>
              <w:t>eilutes</w:t>
            </w:r>
            <w:r w:rsidRPr="00C75366">
              <w:rPr>
                <w:rFonts w:cs="Times New Roman"/>
                <w:i/>
                <w:sz w:val="20"/>
                <w:szCs w:val="20"/>
              </w:rPr>
              <w:t>, kurios yra aktualios pagal vietos projekto pobūdį ir turinį.</w:t>
            </w:r>
          </w:p>
        </w:tc>
      </w:tr>
      <w:tr w:rsidR="00C75366" w14:paraId="01081412" w14:textId="77777777" w:rsidTr="009640F3">
        <w:tc>
          <w:tcPr>
            <w:tcW w:w="846" w:type="dxa"/>
          </w:tcPr>
          <w:p w14:paraId="4454B78D" w14:textId="77777777" w:rsidR="00C75366" w:rsidRPr="00A161F2" w:rsidRDefault="00C75366" w:rsidP="00C75366">
            <w:pPr>
              <w:jc w:val="center"/>
              <w:rPr>
                <w:rFonts w:cs="Times New Roman"/>
                <w:b/>
                <w:szCs w:val="24"/>
              </w:rPr>
            </w:pPr>
            <w:r w:rsidRPr="00A161F2">
              <w:rPr>
                <w:rFonts w:cs="Times New Roman"/>
                <w:b/>
                <w:szCs w:val="24"/>
              </w:rPr>
              <w:t>I</w:t>
            </w:r>
          </w:p>
        </w:tc>
        <w:tc>
          <w:tcPr>
            <w:tcW w:w="5386" w:type="dxa"/>
          </w:tcPr>
          <w:p w14:paraId="01127DDC" w14:textId="77777777" w:rsidR="00C75366" w:rsidRPr="00A161F2" w:rsidRDefault="00C75366" w:rsidP="00C75366">
            <w:pPr>
              <w:jc w:val="center"/>
              <w:rPr>
                <w:rFonts w:cs="Times New Roman"/>
                <w:b/>
                <w:szCs w:val="24"/>
              </w:rPr>
            </w:pPr>
            <w:r w:rsidRPr="00A161F2">
              <w:rPr>
                <w:rFonts w:cs="Times New Roman"/>
                <w:b/>
                <w:szCs w:val="24"/>
              </w:rPr>
              <w:t>II</w:t>
            </w:r>
          </w:p>
        </w:tc>
        <w:tc>
          <w:tcPr>
            <w:tcW w:w="3396" w:type="dxa"/>
          </w:tcPr>
          <w:p w14:paraId="3D730809" w14:textId="77777777" w:rsidR="00C75366" w:rsidRPr="00A161F2" w:rsidRDefault="00C75366" w:rsidP="00C75366">
            <w:pPr>
              <w:jc w:val="center"/>
              <w:rPr>
                <w:rFonts w:cs="Times New Roman"/>
                <w:b/>
                <w:szCs w:val="24"/>
              </w:rPr>
            </w:pPr>
            <w:r w:rsidRPr="00A161F2">
              <w:rPr>
                <w:rFonts w:cs="Times New Roman"/>
                <w:b/>
                <w:szCs w:val="24"/>
              </w:rPr>
              <w:t>III</w:t>
            </w:r>
          </w:p>
        </w:tc>
      </w:tr>
      <w:tr w:rsidR="00C75366" w14:paraId="57A0CB28" w14:textId="77777777" w:rsidTr="009640F3">
        <w:tc>
          <w:tcPr>
            <w:tcW w:w="846" w:type="dxa"/>
            <w:shd w:val="clear" w:color="auto" w:fill="FBE4D5" w:themeFill="accent2" w:themeFillTint="33"/>
          </w:tcPr>
          <w:p w14:paraId="2DF6AA77" w14:textId="77777777" w:rsidR="00C75366" w:rsidRPr="00C75366" w:rsidRDefault="00C75366" w:rsidP="00C75366">
            <w:pPr>
              <w:jc w:val="center"/>
              <w:rPr>
                <w:rFonts w:cs="Times New Roman"/>
                <w:b/>
                <w:szCs w:val="24"/>
              </w:rPr>
            </w:pPr>
            <w:r w:rsidRPr="00C75366">
              <w:rPr>
                <w:rFonts w:cs="Times New Roman"/>
                <w:b/>
                <w:szCs w:val="24"/>
              </w:rPr>
              <w:t>Eil. Nr.</w:t>
            </w:r>
          </w:p>
        </w:tc>
        <w:tc>
          <w:tcPr>
            <w:tcW w:w="5386" w:type="dxa"/>
            <w:shd w:val="clear" w:color="auto" w:fill="FBE4D5" w:themeFill="accent2" w:themeFillTint="33"/>
            <w:vAlign w:val="center"/>
          </w:tcPr>
          <w:p w14:paraId="6AF66C59" w14:textId="77777777" w:rsidR="00C75366" w:rsidRPr="00C75366" w:rsidRDefault="00C75366" w:rsidP="00C75366">
            <w:pPr>
              <w:jc w:val="center"/>
              <w:rPr>
                <w:rFonts w:cs="Times New Roman"/>
                <w:b/>
                <w:szCs w:val="24"/>
              </w:rPr>
            </w:pPr>
            <w:r w:rsidRPr="00C75366">
              <w:rPr>
                <w:rFonts w:cs="Times New Roman"/>
                <w:b/>
                <w:szCs w:val="24"/>
              </w:rPr>
              <w:t>Rodiklio pavadinimas</w:t>
            </w:r>
          </w:p>
        </w:tc>
        <w:tc>
          <w:tcPr>
            <w:tcW w:w="3396" w:type="dxa"/>
            <w:shd w:val="clear" w:color="auto" w:fill="FBE4D5" w:themeFill="accent2" w:themeFillTint="33"/>
            <w:vAlign w:val="center"/>
          </w:tcPr>
          <w:p w14:paraId="0AA784DD" w14:textId="77777777" w:rsidR="00C75366" w:rsidRPr="00C75366" w:rsidRDefault="00A161F2" w:rsidP="00A161F2">
            <w:pPr>
              <w:jc w:val="center"/>
              <w:rPr>
                <w:rFonts w:cs="Times New Roman"/>
                <w:b/>
                <w:szCs w:val="24"/>
              </w:rPr>
            </w:pPr>
            <w:r>
              <w:rPr>
                <w:rFonts w:cs="Times New Roman"/>
                <w:b/>
                <w:szCs w:val="24"/>
              </w:rPr>
              <w:t>Pasiekimo r</w:t>
            </w:r>
            <w:r w:rsidR="00C75366" w:rsidRPr="00C75366">
              <w:rPr>
                <w:rFonts w:cs="Times New Roman"/>
                <w:b/>
                <w:szCs w:val="24"/>
              </w:rPr>
              <w:t>eikšmė</w:t>
            </w:r>
          </w:p>
        </w:tc>
      </w:tr>
      <w:tr w:rsidR="002E50BD" w14:paraId="1943CA78" w14:textId="77777777" w:rsidTr="00693C15">
        <w:tc>
          <w:tcPr>
            <w:tcW w:w="846" w:type="dxa"/>
          </w:tcPr>
          <w:p w14:paraId="4E9E9233" w14:textId="77777777" w:rsidR="002E50BD" w:rsidRDefault="002E50BD" w:rsidP="002E50BD">
            <w:pPr>
              <w:rPr>
                <w:rFonts w:cs="Times New Roman"/>
                <w:szCs w:val="24"/>
              </w:rPr>
            </w:pPr>
            <w:r>
              <w:rPr>
                <w:rFonts w:cs="Times New Roman"/>
                <w:szCs w:val="24"/>
              </w:rPr>
              <w:t>2.1.</w:t>
            </w:r>
          </w:p>
        </w:tc>
        <w:tc>
          <w:tcPr>
            <w:tcW w:w="5386" w:type="dxa"/>
          </w:tcPr>
          <w:p w14:paraId="345B921C" w14:textId="556E701C" w:rsidR="002E50BD" w:rsidRDefault="002E50BD" w:rsidP="002E50BD">
            <w:pPr>
              <w:jc w:val="both"/>
              <w:rPr>
                <w:rFonts w:cs="Times New Roman"/>
                <w:szCs w:val="24"/>
              </w:rPr>
            </w:pPr>
            <w:r>
              <w:rPr>
                <w:rFonts w:cs="Times New Roman"/>
                <w:szCs w:val="24"/>
              </w:rPr>
              <w:t>VVG teritorijos gyventojų, gaunančių naudą dėl pagerintos infrastruktūros, skaičius (vnt.)</w:t>
            </w:r>
          </w:p>
        </w:tc>
        <w:tc>
          <w:tcPr>
            <w:tcW w:w="3396" w:type="dxa"/>
            <w:vAlign w:val="center"/>
          </w:tcPr>
          <w:p w14:paraId="3800FF02" w14:textId="24BA2D46" w:rsidR="002E50BD" w:rsidRDefault="002E50BD" w:rsidP="002E50BD">
            <w:pPr>
              <w:jc w:val="center"/>
              <w:rPr>
                <w:rFonts w:cs="Times New Roman"/>
                <w:szCs w:val="24"/>
              </w:rPr>
            </w:pPr>
            <w:r>
              <w:rPr>
                <w:rFonts w:cs="Times New Roman"/>
                <w:szCs w:val="24"/>
              </w:rPr>
              <w:t>&lt;...&gt;</w:t>
            </w:r>
          </w:p>
        </w:tc>
      </w:tr>
    </w:tbl>
    <w:p w14:paraId="796F27A9" w14:textId="77777777" w:rsidR="00C75366" w:rsidRDefault="00C75366" w:rsidP="00C7536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3402"/>
        <w:gridCol w:w="5380"/>
      </w:tblGrid>
      <w:tr w:rsidR="00AD5122" w14:paraId="372E7E01" w14:textId="77777777" w:rsidTr="00AD5122">
        <w:tc>
          <w:tcPr>
            <w:tcW w:w="846" w:type="dxa"/>
            <w:shd w:val="clear" w:color="auto" w:fill="F7CAAC" w:themeFill="accent2" w:themeFillTint="66"/>
            <w:vAlign w:val="center"/>
          </w:tcPr>
          <w:p w14:paraId="3851766E" w14:textId="77777777" w:rsidR="00AD5122" w:rsidRPr="00AD5122" w:rsidRDefault="00AD5122" w:rsidP="00C75366">
            <w:pPr>
              <w:jc w:val="center"/>
              <w:rPr>
                <w:rFonts w:cs="Times New Roman"/>
                <w:b/>
                <w:szCs w:val="24"/>
              </w:rPr>
            </w:pPr>
            <w:r w:rsidRPr="00AD5122">
              <w:rPr>
                <w:rFonts w:cs="Times New Roman"/>
                <w:b/>
                <w:szCs w:val="24"/>
              </w:rPr>
              <w:t xml:space="preserve">3. </w:t>
            </w:r>
          </w:p>
        </w:tc>
        <w:tc>
          <w:tcPr>
            <w:tcW w:w="8782" w:type="dxa"/>
            <w:gridSpan w:val="2"/>
            <w:shd w:val="clear" w:color="auto" w:fill="F7CAAC" w:themeFill="accent2" w:themeFillTint="66"/>
          </w:tcPr>
          <w:p w14:paraId="28393EE4" w14:textId="77777777" w:rsidR="00AD5122" w:rsidRPr="00AD5122" w:rsidRDefault="00AD5122" w:rsidP="00AD5122">
            <w:pPr>
              <w:jc w:val="both"/>
              <w:rPr>
                <w:rFonts w:cs="Times New Roman"/>
                <w:b/>
                <w:szCs w:val="24"/>
              </w:rPr>
            </w:pPr>
            <w:r w:rsidRPr="00AD5122">
              <w:rPr>
                <w:rFonts w:cs="Times New Roman"/>
                <w:b/>
                <w:szCs w:val="24"/>
              </w:rPr>
              <w:t>VIETOS PROJEKTO ATITIKTIS HORIZONTALIOSIOMS ES POLITIKOS SRITIMS</w:t>
            </w:r>
          </w:p>
        </w:tc>
      </w:tr>
      <w:tr w:rsidR="00AD5122" w14:paraId="39D023F2" w14:textId="77777777" w:rsidTr="0078217A">
        <w:tc>
          <w:tcPr>
            <w:tcW w:w="846" w:type="dxa"/>
          </w:tcPr>
          <w:p w14:paraId="0DA4C9A7" w14:textId="77777777" w:rsidR="00AD5122" w:rsidRPr="00F1362A" w:rsidRDefault="00F1362A" w:rsidP="00F1362A">
            <w:pPr>
              <w:jc w:val="center"/>
              <w:rPr>
                <w:rFonts w:cs="Times New Roman"/>
                <w:b/>
                <w:szCs w:val="24"/>
              </w:rPr>
            </w:pPr>
            <w:r>
              <w:rPr>
                <w:rFonts w:cs="Times New Roman"/>
                <w:b/>
                <w:szCs w:val="24"/>
              </w:rPr>
              <w:t>I</w:t>
            </w:r>
          </w:p>
        </w:tc>
        <w:tc>
          <w:tcPr>
            <w:tcW w:w="3402" w:type="dxa"/>
          </w:tcPr>
          <w:p w14:paraId="05D8C49E" w14:textId="77777777" w:rsidR="00AD5122" w:rsidRPr="00F1362A" w:rsidRDefault="00F1362A" w:rsidP="00F1362A">
            <w:pPr>
              <w:jc w:val="center"/>
              <w:rPr>
                <w:rFonts w:cs="Times New Roman"/>
                <w:b/>
                <w:szCs w:val="24"/>
              </w:rPr>
            </w:pPr>
            <w:r>
              <w:rPr>
                <w:rFonts w:cs="Times New Roman"/>
                <w:b/>
                <w:szCs w:val="24"/>
              </w:rPr>
              <w:t>II</w:t>
            </w:r>
          </w:p>
        </w:tc>
        <w:tc>
          <w:tcPr>
            <w:tcW w:w="5380" w:type="dxa"/>
          </w:tcPr>
          <w:p w14:paraId="67FB96AC" w14:textId="77777777" w:rsidR="00AD5122" w:rsidRPr="00F1362A" w:rsidRDefault="00F1362A" w:rsidP="00F1362A">
            <w:pPr>
              <w:jc w:val="center"/>
              <w:rPr>
                <w:rFonts w:cs="Times New Roman"/>
                <w:b/>
                <w:szCs w:val="24"/>
              </w:rPr>
            </w:pPr>
            <w:r>
              <w:rPr>
                <w:rFonts w:cs="Times New Roman"/>
                <w:b/>
                <w:szCs w:val="24"/>
              </w:rPr>
              <w:t>III</w:t>
            </w:r>
          </w:p>
        </w:tc>
      </w:tr>
      <w:tr w:rsidR="00F1362A" w14:paraId="3C6F99C0" w14:textId="77777777" w:rsidTr="0078217A">
        <w:tc>
          <w:tcPr>
            <w:tcW w:w="846" w:type="dxa"/>
          </w:tcPr>
          <w:p w14:paraId="00FFBE21" w14:textId="77777777" w:rsidR="00F1362A" w:rsidRPr="0078217A" w:rsidRDefault="00F1362A" w:rsidP="00F1362A">
            <w:pPr>
              <w:jc w:val="center"/>
              <w:rPr>
                <w:rFonts w:cs="Times New Roman"/>
                <w:b/>
                <w:szCs w:val="24"/>
              </w:rPr>
            </w:pPr>
            <w:r w:rsidRPr="0078217A">
              <w:rPr>
                <w:rFonts w:cs="Times New Roman"/>
                <w:b/>
                <w:szCs w:val="24"/>
              </w:rPr>
              <w:t>Eil. Nr.</w:t>
            </w:r>
          </w:p>
        </w:tc>
        <w:tc>
          <w:tcPr>
            <w:tcW w:w="3402" w:type="dxa"/>
            <w:vAlign w:val="center"/>
          </w:tcPr>
          <w:p w14:paraId="6E2DA8D7" w14:textId="77777777" w:rsidR="00F1362A" w:rsidRDefault="0078217A" w:rsidP="00F1362A">
            <w:pPr>
              <w:jc w:val="center"/>
              <w:rPr>
                <w:rFonts w:cs="Times New Roman"/>
                <w:b/>
                <w:szCs w:val="24"/>
              </w:rPr>
            </w:pPr>
            <w:r>
              <w:rPr>
                <w:rFonts w:cs="Times New Roman"/>
                <w:b/>
                <w:szCs w:val="24"/>
              </w:rPr>
              <w:t>Atitiktis</w:t>
            </w:r>
          </w:p>
        </w:tc>
        <w:tc>
          <w:tcPr>
            <w:tcW w:w="5380" w:type="dxa"/>
            <w:vAlign w:val="center"/>
          </w:tcPr>
          <w:p w14:paraId="68B32A6E" w14:textId="77777777" w:rsidR="00F1362A" w:rsidRDefault="0078217A" w:rsidP="00F1362A">
            <w:pPr>
              <w:jc w:val="center"/>
              <w:rPr>
                <w:rFonts w:cs="Times New Roman"/>
                <w:b/>
                <w:szCs w:val="24"/>
              </w:rPr>
            </w:pPr>
            <w:r>
              <w:rPr>
                <w:rFonts w:cs="Times New Roman"/>
                <w:b/>
                <w:szCs w:val="24"/>
              </w:rPr>
              <w:t>Pagrindimas</w:t>
            </w:r>
          </w:p>
        </w:tc>
      </w:tr>
      <w:tr w:rsidR="0078217A" w14:paraId="42AA7FE0" w14:textId="77777777" w:rsidTr="0078217A">
        <w:tc>
          <w:tcPr>
            <w:tcW w:w="846" w:type="dxa"/>
            <w:shd w:val="clear" w:color="auto" w:fill="FBE4D5" w:themeFill="accent2" w:themeFillTint="33"/>
          </w:tcPr>
          <w:p w14:paraId="206A21C9" w14:textId="77777777" w:rsidR="0078217A" w:rsidRPr="0078217A" w:rsidRDefault="0078217A" w:rsidP="00314E62">
            <w:pPr>
              <w:rPr>
                <w:rFonts w:cs="Times New Roman"/>
                <w:b/>
                <w:szCs w:val="24"/>
              </w:rPr>
            </w:pPr>
            <w:r w:rsidRPr="0078217A">
              <w:rPr>
                <w:rFonts w:cs="Times New Roman"/>
                <w:b/>
                <w:szCs w:val="24"/>
              </w:rPr>
              <w:t>3.1.</w:t>
            </w:r>
          </w:p>
        </w:tc>
        <w:tc>
          <w:tcPr>
            <w:tcW w:w="8782" w:type="dxa"/>
            <w:gridSpan w:val="2"/>
            <w:shd w:val="clear" w:color="auto" w:fill="FBE4D5" w:themeFill="accent2" w:themeFillTint="33"/>
          </w:tcPr>
          <w:p w14:paraId="229ED6FD" w14:textId="77777777" w:rsidR="0078217A" w:rsidRPr="0078217A" w:rsidRDefault="0078217A" w:rsidP="0078217A">
            <w:pPr>
              <w:jc w:val="both"/>
              <w:rPr>
                <w:rFonts w:cs="Times New Roman"/>
                <w:b/>
                <w:szCs w:val="24"/>
              </w:rPr>
            </w:pPr>
            <w:r w:rsidRPr="0078217A">
              <w:rPr>
                <w:rFonts w:cs="Times New Roman"/>
                <w:b/>
                <w:szCs w:val="24"/>
              </w:rPr>
              <w:t>Darn</w:t>
            </w:r>
            <w:r>
              <w:rPr>
                <w:rFonts w:cs="Times New Roman"/>
                <w:b/>
                <w:szCs w:val="24"/>
              </w:rPr>
              <w:t>iam</w:t>
            </w:r>
            <w:r w:rsidRPr="0078217A">
              <w:rPr>
                <w:rFonts w:cs="Times New Roman"/>
                <w:b/>
                <w:szCs w:val="24"/>
              </w:rPr>
              <w:t xml:space="preserve"> vystym</w:t>
            </w:r>
            <w:r>
              <w:rPr>
                <w:rFonts w:cs="Times New Roman"/>
                <w:b/>
                <w:szCs w:val="24"/>
              </w:rPr>
              <w:t>uisi</w:t>
            </w:r>
            <w:r w:rsidRPr="0078217A">
              <w:rPr>
                <w:rFonts w:cs="Times New Roman"/>
                <w:b/>
                <w:szCs w:val="24"/>
              </w:rPr>
              <w:t>, įskaitant aplinkosaugą ir klimato kaitos mažinimo veiksmus</w:t>
            </w:r>
            <w:r>
              <w:rPr>
                <w:rFonts w:cs="Times New Roman"/>
                <w:b/>
                <w:szCs w:val="24"/>
              </w:rPr>
              <w:t>:</w:t>
            </w:r>
          </w:p>
        </w:tc>
      </w:tr>
      <w:tr w:rsidR="00F1362A" w14:paraId="1BA4AFE1" w14:textId="77777777" w:rsidTr="0078217A">
        <w:tc>
          <w:tcPr>
            <w:tcW w:w="846" w:type="dxa"/>
          </w:tcPr>
          <w:p w14:paraId="21F897A8" w14:textId="77777777" w:rsidR="00F1362A" w:rsidRDefault="00F1362A" w:rsidP="00314E62">
            <w:pPr>
              <w:rPr>
                <w:rFonts w:cs="Times New Roman"/>
                <w:szCs w:val="24"/>
              </w:rPr>
            </w:pPr>
          </w:p>
        </w:tc>
        <w:tc>
          <w:tcPr>
            <w:tcW w:w="3402" w:type="dxa"/>
          </w:tcPr>
          <w:p w14:paraId="58DED55B" w14:textId="77777777" w:rsidR="00F1362A" w:rsidRDefault="0078217A" w:rsidP="0078217A">
            <w:pPr>
              <w:jc w:val="both"/>
              <w:rPr>
                <w:rFonts w:cs="Times New Roman"/>
                <w:szCs w:val="24"/>
              </w:rPr>
            </w:pPr>
            <w:r>
              <w:rPr>
                <w:rFonts w:cs="Times New Roman"/>
                <w:szCs w:val="24"/>
              </w:rPr>
              <w:t>□ – turi teigiamos įtakos;</w:t>
            </w:r>
          </w:p>
          <w:p w14:paraId="77ABEF47" w14:textId="77777777" w:rsidR="0078217A" w:rsidRDefault="0078217A" w:rsidP="0078217A">
            <w:pPr>
              <w:jc w:val="both"/>
              <w:rPr>
                <w:rFonts w:cs="Times New Roman"/>
                <w:szCs w:val="24"/>
              </w:rPr>
            </w:pPr>
            <w:r>
              <w:rPr>
                <w:rFonts w:cs="Times New Roman"/>
                <w:szCs w:val="24"/>
              </w:rPr>
              <w:t>□ – turi neigiamos įtakos;</w:t>
            </w:r>
          </w:p>
          <w:p w14:paraId="1A07743A" w14:textId="77777777" w:rsidR="0078217A" w:rsidRDefault="0078217A" w:rsidP="0078217A">
            <w:pPr>
              <w:jc w:val="both"/>
              <w:rPr>
                <w:rFonts w:cs="Times New Roman"/>
                <w:szCs w:val="24"/>
              </w:rPr>
            </w:pPr>
            <w:r>
              <w:rPr>
                <w:rFonts w:cs="Times New Roman"/>
                <w:szCs w:val="24"/>
              </w:rPr>
              <w:t>□ – neutralus šiuo atžvilgiu.</w:t>
            </w:r>
          </w:p>
        </w:tc>
        <w:tc>
          <w:tcPr>
            <w:tcW w:w="5380" w:type="dxa"/>
          </w:tcPr>
          <w:p w14:paraId="2B028B3F" w14:textId="77777777" w:rsidR="00F1362A" w:rsidRDefault="00F1362A" w:rsidP="00F1362A">
            <w:pPr>
              <w:jc w:val="center"/>
              <w:rPr>
                <w:rFonts w:cs="Times New Roman"/>
                <w:szCs w:val="24"/>
              </w:rPr>
            </w:pPr>
          </w:p>
        </w:tc>
      </w:tr>
      <w:tr w:rsidR="0078217A" w14:paraId="28746648" w14:textId="77777777" w:rsidTr="0078217A">
        <w:tc>
          <w:tcPr>
            <w:tcW w:w="846" w:type="dxa"/>
            <w:shd w:val="clear" w:color="auto" w:fill="FBE4D5" w:themeFill="accent2" w:themeFillTint="33"/>
          </w:tcPr>
          <w:p w14:paraId="17FC02DD" w14:textId="77777777" w:rsidR="0078217A" w:rsidRPr="0078217A" w:rsidRDefault="0078217A" w:rsidP="00314E62">
            <w:pPr>
              <w:rPr>
                <w:rFonts w:cs="Times New Roman"/>
                <w:b/>
                <w:szCs w:val="24"/>
              </w:rPr>
            </w:pPr>
            <w:r w:rsidRPr="0078217A">
              <w:rPr>
                <w:rFonts w:cs="Times New Roman"/>
                <w:b/>
                <w:szCs w:val="24"/>
              </w:rPr>
              <w:t>3.2.</w:t>
            </w:r>
          </w:p>
        </w:tc>
        <w:tc>
          <w:tcPr>
            <w:tcW w:w="8782" w:type="dxa"/>
            <w:gridSpan w:val="2"/>
            <w:shd w:val="clear" w:color="auto" w:fill="FBE4D5" w:themeFill="accent2" w:themeFillTint="33"/>
          </w:tcPr>
          <w:p w14:paraId="3A068DA3" w14:textId="77777777" w:rsidR="0078217A" w:rsidRPr="0078217A" w:rsidRDefault="0078217A" w:rsidP="0078217A">
            <w:pPr>
              <w:jc w:val="both"/>
              <w:rPr>
                <w:rFonts w:cs="Times New Roman"/>
                <w:b/>
                <w:szCs w:val="24"/>
              </w:rPr>
            </w:pPr>
            <w:r w:rsidRPr="0078217A">
              <w:rPr>
                <w:rFonts w:cs="Times New Roman"/>
                <w:b/>
                <w:szCs w:val="24"/>
              </w:rPr>
              <w:t>Moterų ir vyrų lygio</w:t>
            </w:r>
            <w:r w:rsidR="00134E97">
              <w:rPr>
                <w:rFonts w:cs="Times New Roman"/>
                <w:b/>
                <w:szCs w:val="24"/>
              </w:rPr>
              <w:t>m</w:t>
            </w:r>
            <w:r w:rsidRPr="0078217A">
              <w:rPr>
                <w:rFonts w:cs="Times New Roman"/>
                <w:b/>
                <w:szCs w:val="24"/>
              </w:rPr>
              <w:t>s galimyb</w:t>
            </w:r>
            <w:r>
              <w:rPr>
                <w:rFonts w:cs="Times New Roman"/>
                <w:b/>
                <w:szCs w:val="24"/>
              </w:rPr>
              <w:t>ėms:</w:t>
            </w:r>
          </w:p>
        </w:tc>
      </w:tr>
      <w:tr w:rsidR="0078217A" w14:paraId="12A2B4A2" w14:textId="77777777" w:rsidTr="0078217A">
        <w:tc>
          <w:tcPr>
            <w:tcW w:w="846" w:type="dxa"/>
          </w:tcPr>
          <w:p w14:paraId="14849740" w14:textId="77777777" w:rsidR="0078217A" w:rsidRDefault="0078217A" w:rsidP="00314E62">
            <w:pPr>
              <w:rPr>
                <w:rFonts w:cs="Times New Roman"/>
                <w:szCs w:val="24"/>
              </w:rPr>
            </w:pPr>
          </w:p>
        </w:tc>
        <w:tc>
          <w:tcPr>
            <w:tcW w:w="3402" w:type="dxa"/>
          </w:tcPr>
          <w:p w14:paraId="3DAB237A" w14:textId="77777777" w:rsidR="0078217A" w:rsidRDefault="0078217A" w:rsidP="0078217A">
            <w:pPr>
              <w:jc w:val="both"/>
              <w:rPr>
                <w:rFonts w:cs="Times New Roman"/>
                <w:szCs w:val="24"/>
              </w:rPr>
            </w:pPr>
            <w:r>
              <w:rPr>
                <w:rFonts w:cs="Times New Roman"/>
                <w:szCs w:val="24"/>
              </w:rPr>
              <w:t>□ – turi teigiamos įtakos;</w:t>
            </w:r>
          </w:p>
          <w:p w14:paraId="697CE61F" w14:textId="77777777" w:rsidR="0078217A" w:rsidRDefault="0078217A" w:rsidP="0078217A">
            <w:pPr>
              <w:jc w:val="both"/>
              <w:rPr>
                <w:rFonts w:cs="Times New Roman"/>
                <w:szCs w:val="24"/>
              </w:rPr>
            </w:pPr>
            <w:r>
              <w:rPr>
                <w:rFonts w:cs="Times New Roman"/>
                <w:szCs w:val="24"/>
              </w:rPr>
              <w:t>□ – turi neigiamos įtakos;</w:t>
            </w:r>
          </w:p>
          <w:p w14:paraId="77951531" w14:textId="77777777" w:rsidR="0078217A" w:rsidRDefault="0078217A" w:rsidP="0078217A">
            <w:pPr>
              <w:jc w:val="both"/>
              <w:rPr>
                <w:rFonts w:cs="Times New Roman"/>
                <w:szCs w:val="24"/>
              </w:rPr>
            </w:pPr>
            <w:r>
              <w:rPr>
                <w:rFonts w:cs="Times New Roman"/>
                <w:szCs w:val="24"/>
              </w:rPr>
              <w:t>□ – neutralus šiuo atžvilgiu.</w:t>
            </w:r>
          </w:p>
        </w:tc>
        <w:tc>
          <w:tcPr>
            <w:tcW w:w="5380" w:type="dxa"/>
          </w:tcPr>
          <w:p w14:paraId="2D5AE227" w14:textId="77777777" w:rsidR="0078217A" w:rsidRDefault="0078217A" w:rsidP="00F1362A">
            <w:pPr>
              <w:jc w:val="center"/>
              <w:rPr>
                <w:rFonts w:cs="Times New Roman"/>
                <w:szCs w:val="24"/>
              </w:rPr>
            </w:pPr>
          </w:p>
        </w:tc>
      </w:tr>
      <w:tr w:rsidR="0078217A" w14:paraId="1B610861" w14:textId="77777777" w:rsidTr="0078217A">
        <w:tc>
          <w:tcPr>
            <w:tcW w:w="846" w:type="dxa"/>
            <w:shd w:val="clear" w:color="auto" w:fill="FBE4D5" w:themeFill="accent2" w:themeFillTint="33"/>
            <w:vAlign w:val="center"/>
          </w:tcPr>
          <w:p w14:paraId="06F862C0" w14:textId="77777777" w:rsidR="0078217A" w:rsidRDefault="0078217A" w:rsidP="00314E62">
            <w:pPr>
              <w:rPr>
                <w:rFonts w:cs="Times New Roman"/>
                <w:szCs w:val="24"/>
              </w:rPr>
            </w:pPr>
            <w:r w:rsidRPr="0078217A">
              <w:rPr>
                <w:rFonts w:cs="Times New Roman"/>
                <w:b/>
                <w:szCs w:val="24"/>
              </w:rPr>
              <w:t>3.</w:t>
            </w:r>
            <w:r>
              <w:rPr>
                <w:rFonts w:cs="Times New Roman"/>
                <w:b/>
                <w:szCs w:val="24"/>
              </w:rPr>
              <w:t>3</w:t>
            </w:r>
            <w:r w:rsidRPr="0078217A">
              <w:rPr>
                <w:rFonts w:cs="Times New Roman"/>
                <w:b/>
                <w:szCs w:val="24"/>
              </w:rPr>
              <w:t>.</w:t>
            </w:r>
          </w:p>
        </w:tc>
        <w:tc>
          <w:tcPr>
            <w:tcW w:w="8782" w:type="dxa"/>
            <w:gridSpan w:val="2"/>
            <w:shd w:val="clear" w:color="auto" w:fill="FBE4D5" w:themeFill="accent2" w:themeFillTint="33"/>
          </w:tcPr>
          <w:p w14:paraId="01F12690" w14:textId="77777777" w:rsidR="0078217A" w:rsidRPr="0078217A" w:rsidRDefault="0078217A" w:rsidP="0078217A">
            <w:pPr>
              <w:jc w:val="both"/>
              <w:rPr>
                <w:rFonts w:cs="Times New Roman"/>
                <w:b/>
                <w:szCs w:val="24"/>
              </w:rPr>
            </w:pPr>
            <w:r>
              <w:rPr>
                <w:rFonts w:cs="Times New Roman"/>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r w:rsidR="00EB4EF5">
              <w:rPr>
                <w:rFonts w:cs="Times New Roman"/>
                <w:b/>
                <w:szCs w:val="24"/>
              </w:rPr>
              <w:t>:</w:t>
            </w:r>
          </w:p>
        </w:tc>
      </w:tr>
      <w:tr w:rsidR="0078217A" w14:paraId="6AA083CE" w14:textId="77777777" w:rsidTr="0078217A">
        <w:tc>
          <w:tcPr>
            <w:tcW w:w="846" w:type="dxa"/>
          </w:tcPr>
          <w:p w14:paraId="748B2F34" w14:textId="77777777" w:rsidR="0078217A" w:rsidRDefault="0078217A" w:rsidP="00F1362A">
            <w:pPr>
              <w:jc w:val="both"/>
              <w:rPr>
                <w:rFonts w:cs="Times New Roman"/>
                <w:szCs w:val="24"/>
              </w:rPr>
            </w:pPr>
          </w:p>
        </w:tc>
        <w:tc>
          <w:tcPr>
            <w:tcW w:w="3402" w:type="dxa"/>
          </w:tcPr>
          <w:p w14:paraId="1A9ED70D" w14:textId="77777777" w:rsidR="0078217A" w:rsidRDefault="0078217A" w:rsidP="0078217A">
            <w:pPr>
              <w:jc w:val="both"/>
              <w:rPr>
                <w:rFonts w:cs="Times New Roman"/>
                <w:szCs w:val="24"/>
              </w:rPr>
            </w:pPr>
            <w:r>
              <w:rPr>
                <w:rFonts w:cs="Times New Roman"/>
                <w:szCs w:val="24"/>
              </w:rPr>
              <w:t>□ – turi teigiamos įtakos;</w:t>
            </w:r>
          </w:p>
          <w:p w14:paraId="5AACDC9F" w14:textId="77777777" w:rsidR="0078217A" w:rsidRDefault="0078217A" w:rsidP="0078217A">
            <w:pPr>
              <w:jc w:val="both"/>
              <w:rPr>
                <w:rFonts w:cs="Times New Roman"/>
                <w:szCs w:val="24"/>
              </w:rPr>
            </w:pPr>
            <w:r>
              <w:rPr>
                <w:rFonts w:cs="Times New Roman"/>
                <w:szCs w:val="24"/>
              </w:rPr>
              <w:t>□ – turi neigiamos įtakos;</w:t>
            </w:r>
          </w:p>
          <w:p w14:paraId="3498A3DE" w14:textId="77777777" w:rsidR="0078217A" w:rsidRDefault="0078217A" w:rsidP="0078217A">
            <w:pPr>
              <w:jc w:val="both"/>
              <w:rPr>
                <w:rFonts w:cs="Times New Roman"/>
                <w:szCs w:val="24"/>
              </w:rPr>
            </w:pPr>
            <w:r>
              <w:rPr>
                <w:rFonts w:cs="Times New Roman"/>
                <w:szCs w:val="24"/>
              </w:rPr>
              <w:t>□ – neutralus šiuo atžvilgiu.</w:t>
            </w:r>
          </w:p>
        </w:tc>
        <w:tc>
          <w:tcPr>
            <w:tcW w:w="5380" w:type="dxa"/>
          </w:tcPr>
          <w:p w14:paraId="5ED348E6" w14:textId="77777777" w:rsidR="0078217A" w:rsidRDefault="0078217A" w:rsidP="00F1362A">
            <w:pPr>
              <w:jc w:val="center"/>
              <w:rPr>
                <w:rFonts w:cs="Times New Roman"/>
                <w:szCs w:val="24"/>
              </w:rPr>
            </w:pPr>
          </w:p>
        </w:tc>
      </w:tr>
    </w:tbl>
    <w:p w14:paraId="2AED7763" w14:textId="77777777" w:rsidR="00AD5122" w:rsidRDefault="00AD5122" w:rsidP="00C7536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8782"/>
      </w:tblGrid>
      <w:tr w:rsidR="00AC7CF0" w14:paraId="4824B278" w14:textId="77777777" w:rsidTr="00456BF1">
        <w:tc>
          <w:tcPr>
            <w:tcW w:w="846" w:type="dxa"/>
            <w:shd w:val="clear" w:color="auto" w:fill="F7CAAC" w:themeFill="accent2" w:themeFillTint="66"/>
            <w:vAlign w:val="center"/>
          </w:tcPr>
          <w:p w14:paraId="2EA3FD86" w14:textId="77777777" w:rsidR="00AC7CF0" w:rsidRPr="00AD5122" w:rsidRDefault="00AC7CF0" w:rsidP="00456BF1">
            <w:pPr>
              <w:jc w:val="center"/>
              <w:rPr>
                <w:rFonts w:cs="Times New Roman"/>
                <w:b/>
                <w:szCs w:val="24"/>
              </w:rPr>
            </w:pPr>
            <w:r>
              <w:rPr>
                <w:rFonts w:cs="Times New Roman"/>
                <w:b/>
                <w:szCs w:val="24"/>
              </w:rPr>
              <w:t>4</w:t>
            </w:r>
            <w:r w:rsidRPr="00AD5122">
              <w:rPr>
                <w:rFonts w:cs="Times New Roman"/>
                <w:b/>
                <w:szCs w:val="24"/>
              </w:rPr>
              <w:t xml:space="preserve">. </w:t>
            </w:r>
          </w:p>
        </w:tc>
        <w:tc>
          <w:tcPr>
            <w:tcW w:w="8782" w:type="dxa"/>
            <w:shd w:val="clear" w:color="auto" w:fill="F7CAAC" w:themeFill="accent2" w:themeFillTint="66"/>
          </w:tcPr>
          <w:p w14:paraId="6441B75F" w14:textId="77777777" w:rsidR="00AC7CF0" w:rsidRPr="00AD5122" w:rsidRDefault="00AC7CF0" w:rsidP="00AC7CF0">
            <w:pPr>
              <w:jc w:val="both"/>
              <w:rPr>
                <w:rFonts w:cs="Times New Roman"/>
                <w:b/>
                <w:szCs w:val="24"/>
              </w:rPr>
            </w:pPr>
            <w:r w:rsidRPr="00AD5122">
              <w:rPr>
                <w:rFonts w:cs="Times New Roman"/>
                <w:b/>
                <w:szCs w:val="24"/>
              </w:rPr>
              <w:t xml:space="preserve">VIETOS PROJEKTO </w:t>
            </w:r>
            <w:r>
              <w:rPr>
                <w:rFonts w:cs="Times New Roman"/>
                <w:b/>
                <w:szCs w:val="24"/>
              </w:rPr>
              <w:t>VYKDYTOJO ĮSIPAREIGOJIMAI</w:t>
            </w:r>
          </w:p>
        </w:tc>
      </w:tr>
      <w:tr w:rsidR="00AC7CF0" w14:paraId="769E0844" w14:textId="77777777" w:rsidTr="00E25FE5">
        <w:tc>
          <w:tcPr>
            <w:tcW w:w="846" w:type="dxa"/>
            <w:shd w:val="clear" w:color="auto" w:fill="FBE4D5" w:themeFill="accent2" w:themeFillTint="33"/>
          </w:tcPr>
          <w:p w14:paraId="42DF8235" w14:textId="77777777" w:rsidR="00AC7CF0" w:rsidRPr="00E25FE5" w:rsidRDefault="00AC7CF0" w:rsidP="00456BF1">
            <w:pPr>
              <w:jc w:val="center"/>
              <w:rPr>
                <w:rFonts w:cs="Times New Roman"/>
                <w:b/>
                <w:szCs w:val="24"/>
              </w:rPr>
            </w:pPr>
            <w:r w:rsidRPr="00E25FE5">
              <w:rPr>
                <w:rFonts w:cs="Times New Roman"/>
                <w:b/>
                <w:szCs w:val="24"/>
              </w:rPr>
              <w:t>4.1.</w:t>
            </w:r>
          </w:p>
        </w:tc>
        <w:tc>
          <w:tcPr>
            <w:tcW w:w="8782" w:type="dxa"/>
            <w:shd w:val="clear" w:color="auto" w:fill="FBE4D5" w:themeFill="accent2" w:themeFillTint="33"/>
          </w:tcPr>
          <w:p w14:paraId="0762DBFC" w14:textId="43A3100A" w:rsidR="00AC7CF0" w:rsidRPr="004E2CA4" w:rsidRDefault="00AC7CF0" w:rsidP="00FF409A">
            <w:pPr>
              <w:jc w:val="both"/>
              <w:rPr>
                <w:rFonts w:cs="Times New Roman"/>
                <w:b/>
                <w:szCs w:val="24"/>
              </w:rPr>
            </w:pPr>
            <w:r>
              <w:rPr>
                <w:rFonts w:cs="Times New Roman"/>
                <w:b/>
                <w:szCs w:val="24"/>
              </w:rPr>
              <w:t>Bendrieji įsipareigojimai:</w:t>
            </w:r>
          </w:p>
        </w:tc>
      </w:tr>
      <w:tr w:rsidR="00E25FE5" w14:paraId="3DDB6FCD" w14:textId="77777777" w:rsidTr="00456BF1">
        <w:tc>
          <w:tcPr>
            <w:tcW w:w="846" w:type="dxa"/>
          </w:tcPr>
          <w:p w14:paraId="27B021F9" w14:textId="77777777" w:rsidR="00E25FE5" w:rsidRDefault="00E25FE5" w:rsidP="00456BF1">
            <w:pPr>
              <w:rPr>
                <w:rFonts w:cs="Times New Roman"/>
                <w:szCs w:val="24"/>
              </w:rPr>
            </w:pPr>
            <w:r>
              <w:rPr>
                <w:rFonts w:cs="Times New Roman"/>
                <w:szCs w:val="24"/>
              </w:rPr>
              <w:t>4.1.1.</w:t>
            </w:r>
          </w:p>
        </w:tc>
        <w:tc>
          <w:tcPr>
            <w:tcW w:w="8782" w:type="dxa"/>
          </w:tcPr>
          <w:p w14:paraId="2B141E4E" w14:textId="77777777" w:rsidR="00E25FE5" w:rsidRDefault="002F25F5" w:rsidP="002F25F5">
            <w:pPr>
              <w:tabs>
                <w:tab w:val="left" w:pos="851"/>
                <w:tab w:val="left" w:pos="1134"/>
                <w:tab w:val="left" w:pos="1276"/>
                <w:tab w:val="left" w:pos="4536"/>
              </w:tabs>
              <w:jc w:val="both"/>
              <w:rPr>
                <w:rFonts w:cs="Times New Roman"/>
                <w:szCs w:val="24"/>
              </w:rPr>
            </w:pPr>
            <w:r>
              <w:rPr>
                <w:rFonts w:cs="Times New Roman"/>
                <w:szCs w:val="24"/>
              </w:rPr>
              <w:t>N</w:t>
            </w:r>
            <w:r w:rsidRPr="002F25F5">
              <w:rPr>
                <w:rFonts w:cs="Times New Roman"/>
                <w:szCs w:val="24"/>
              </w:rPr>
              <w:t xml:space="preserve">enutraukti gamybinės veiklos ir neperkelti jos už Kaišiadorių rajono </w:t>
            </w:r>
            <w:r w:rsidR="00403FB9">
              <w:rPr>
                <w:rFonts w:cs="Times New Roman"/>
                <w:szCs w:val="24"/>
              </w:rPr>
              <w:t>VVG teritorijos ribų;</w:t>
            </w:r>
          </w:p>
        </w:tc>
      </w:tr>
      <w:tr w:rsidR="00E25FE5" w14:paraId="7BB30376" w14:textId="77777777" w:rsidTr="00456BF1">
        <w:tc>
          <w:tcPr>
            <w:tcW w:w="846" w:type="dxa"/>
          </w:tcPr>
          <w:p w14:paraId="265CE0AB" w14:textId="77777777" w:rsidR="00E25FE5" w:rsidRDefault="00E25FE5" w:rsidP="00456BF1">
            <w:pPr>
              <w:rPr>
                <w:rFonts w:cs="Times New Roman"/>
                <w:szCs w:val="24"/>
              </w:rPr>
            </w:pPr>
            <w:r>
              <w:rPr>
                <w:rFonts w:cs="Times New Roman"/>
                <w:szCs w:val="24"/>
              </w:rPr>
              <w:t>4.1.2.</w:t>
            </w:r>
          </w:p>
        </w:tc>
        <w:tc>
          <w:tcPr>
            <w:tcW w:w="8782" w:type="dxa"/>
          </w:tcPr>
          <w:p w14:paraId="5423C7C0" w14:textId="08D7FE0F" w:rsidR="00E25FE5" w:rsidRDefault="00A010CF" w:rsidP="0045143C">
            <w:pPr>
              <w:rPr>
                <w:rFonts w:cs="Times New Roman"/>
                <w:szCs w:val="24"/>
              </w:rPr>
            </w:pPr>
            <w:r>
              <w:rPr>
                <w:rFonts w:cs="Times New Roman"/>
                <w:szCs w:val="24"/>
              </w:rPr>
              <w:t>n</w:t>
            </w:r>
            <w:r w:rsidR="002F25F5" w:rsidRPr="00865462">
              <w:rPr>
                <w:rFonts w:cs="Times New Roman"/>
                <w:szCs w:val="24"/>
              </w:rPr>
              <w:t>epakeisti nekilnojamojo turto arba jo dalies, į kur</w:t>
            </w:r>
            <w:r w:rsidR="0045143C">
              <w:rPr>
                <w:rFonts w:cs="Times New Roman"/>
                <w:szCs w:val="24"/>
              </w:rPr>
              <w:t>ią</w:t>
            </w:r>
            <w:r w:rsidR="002F25F5" w:rsidRPr="00865462">
              <w:rPr>
                <w:rFonts w:cs="Times New Roman"/>
                <w:szCs w:val="24"/>
              </w:rPr>
              <w:t xml:space="preserve"> </w:t>
            </w:r>
            <w:r w:rsidR="00403FB9">
              <w:rPr>
                <w:rFonts w:cs="Times New Roman"/>
                <w:szCs w:val="24"/>
              </w:rPr>
              <w:t>investuojama, nuosavybės teisių;</w:t>
            </w:r>
          </w:p>
        </w:tc>
      </w:tr>
      <w:tr w:rsidR="002F25F5" w14:paraId="3D648B9C" w14:textId="77777777" w:rsidTr="00456BF1">
        <w:tc>
          <w:tcPr>
            <w:tcW w:w="846" w:type="dxa"/>
          </w:tcPr>
          <w:p w14:paraId="1D98C998" w14:textId="77777777" w:rsidR="002F25F5" w:rsidRDefault="002F25F5" w:rsidP="002F25F5">
            <w:r>
              <w:rPr>
                <w:rFonts w:cs="Times New Roman"/>
                <w:szCs w:val="24"/>
              </w:rPr>
              <w:t>4.1.3</w:t>
            </w:r>
            <w:r w:rsidRPr="00172E02">
              <w:rPr>
                <w:rFonts w:cs="Times New Roman"/>
                <w:szCs w:val="24"/>
              </w:rPr>
              <w:t>.</w:t>
            </w:r>
          </w:p>
        </w:tc>
        <w:tc>
          <w:tcPr>
            <w:tcW w:w="8782" w:type="dxa"/>
          </w:tcPr>
          <w:p w14:paraId="097A8C49" w14:textId="73EA44C7" w:rsidR="002F25F5" w:rsidRDefault="00A010CF" w:rsidP="001B6476">
            <w:pPr>
              <w:jc w:val="both"/>
              <w:rPr>
                <w:rFonts w:cs="Times New Roman"/>
                <w:szCs w:val="24"/>
              </w:rPr>
            </w:pPr>
            <w:r>
              <w:rPr>
                <w:rFonts w:cs="Times New Roman"/>
                <w:szCs w:val="24"/>
              </w:rPr>
              <w:t>n</w:t>
            </w:r>
            <w:r w:rsidR="002F25F5" w:rsidRPr="00865462">
              <w:rPr>
                <w:rFonts w:cs="Times New Roman"/>
                <w:szCs w:val="24"/>
              </w:rPr>
              <w:t>epakeisti veiklos pobūdžio, tikslų ar įgyvendinimo sąlygų, kai tokie veiksmai pakenkia pradiniams vietos projekto tikslams. Jeigu vietos projekto vykdytojas planuoja daryti bet kokius šiame Aprašo papunktyje minimų vietos projektų pakeitimus, iki vietos projekto pakeitimų pradžios turi apie tai informuoti Kaišiadorių rajono VVG ir Agentūrą. Galutinį sprendimą dėl planuojamų vietos projekto pakeitimų neigiamos įtakos pradiniams vietos projekto tikslams buvim</w:t>
            </w:r>
            <w:r w:rsidR="00403FB9">
              <w:rPr>
                <w:rFonts w:cs="Times New Roman"/>
                <w:szCs w:val="24"/>
              </w:rPr>
              <w:t>o arba nebuvimo priima Agentūra;</w:t>
            </w:r>
          </w:p>
        </w:tc>
      </w:tr>
      <w:tr w:rsidR="002F25F5" w14:paraId="7F848301" w14:textId="77777777" w:rsidTr="00456BF1">
        <w:tc>
          <w:tcPr>
            <w:tcW w:w="846" w:type="dxa"/>
          </w:tcPr>
          <w:p w14:paraId="554CB743" w14:textId="77777777" w:rsidR="002F25F5" w:rsidRDefault="002F25F5" w:rsidP="002F25F5">
            <w:r>
              <w:rPr>
                <w:rFonts w:cs="Times New Roman"/>
                <w:szCs w:val="24"/>
              </w:rPr>
              <w:t>4.1.4</w:t>
            </w:r>
            <w:r w:rsidRPr="00172E02">
              <w:rPr>
                <w:rFonts w:cs="Times New Roman"/>
                <w:szCs w:val="24"/>
              </w:rPr>
              <w:t>.</w:t>
            </w:r>
          </w:p>
        </w:tc>
        <w:tc>
          <w:tcPr>
            <w:tcW w:w="8782" w:type="dxa"/>
          </w:tcPr>
          <w:p w14:paraId="7B1F6C23" w14:textId="146B576D" w:rsidR="002F25F5" w:rsidRPr="001B6476" w:rsidRDefault="00A010CF" w:rsidP="001B6476">
            <w:pPr>
              <w:tabs>
                <w:tab w:val="left" w:pos="851"/>
                <w:tab w:val="left" w:pos="1134"/>
                <w:tab w:val="left" w:pos="1276"/>
                <w:tab w:val="left" w:pos="1418"/>
                <w:tab w:val="left" w:pos="4536"/>
              </w:tabs>
              <w:jc w:val="both"/>
              <w:rPr>
                <w:rFonts w:cs="Times New Roman"/>
                <w:szCs w:val="24"/>
              </w:rPr>
            </w:pPr>
            <w:r>
              <w:rPr>
                <w:rFonts w:cs="Times New Roman"/>
                <w:szCs w:val="24"/>
              </w:rPr>
              <w:t>v</w:t>
            </w:r>
            <w:r w:rsidR="002F25F5" w:rsidRPr="002F25F5">
              <w:rPr>
                <w:rFonts w:cs="Times New Roman"/>
                <w:szCs w:val="24"/>
              </w:rPr>
              <w:t xml:space="preserve">iešinti gautą paramą </w:t>
            </w:r>
            <w:r w:rsidR="002F25F5" w:rsidRPr="002F25F5">
              <w:rPr>
                <w:rFonts w:cs="Times New Roman"/>
                <w:color w:val="000000" w:themeColor="text1"/>
                <w:szCs w:val="24"/>
              </w:rPr>
              <w:t xml:space="preserve">nustatyta </w:t>
            </w:r>
            <w:r w:rsidR="002F25F5" w:rsidRPr="002F25F5">
              <w:rPr>
                <w:rFonts w:cs="Times New Roman"/>
                <w:szCs w:val="24"/>
              </w:rPr>
              <w:t>tvarka</w:t>
            </w:r>
            <w:r w:rsidR="001B6476">
              <w:rPr>
                <w:rFonts w:cs="Times New Roman"/>
                <w:szCs w:val="24"/>
              </w:rPr>
              <w:t xml:space="preserve">. </w:t>
            </w:r>
            <w:r w:rsidR="001B6476">
              <w:rPr>
                <w:rFonts w:eastAsia="Times New Roman" w:cs="Times New Roman"/>
                <w:color w:val="000000"/>
                <w:szCs w:val="24"/>
                <w:lang w:eastAsia="lt-LT"/>
              </w:rPr>
              <w:t>V</w:t>
            </w:r>
            <w:r w:rsidR="002F25F5" w:rsidRPr="001B6476">
              <w:rPr>
                <w:rFonts w:eastAsia="Times New Roman" w:cs="Times New Roman"/>
                <w:color w:val="000000"/>
                <w:szCs w:val="24"/>
                <w:lang w:eastAsia="lt-LT"/>
              </w:rPr>
              <w:t>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w:t>
            </w:r>
            <w:r w:rsidR="00403FB9">
              <w:rPr>
                <w:rFonts w:eastAsia="Times New Roman" w:cs="Times New Roman"/>
                <w:color w:val="000000"/>
                <w:szCs w:val="24"/>
                <w:lang w:eastAsia="lt-LT"/>
              </w:rPr>
              <w:t>mo plėtros viešinimo taisyklės);</w:t>
            </w:r>
          </w:p>
        </w:tc>
      </w:tr>
      <w:tr w:rsidR="002F25F5" w14:paraId="79F759D9" w14:textId="77777777" w:rsidTr="00456BF1">
        <w:tc>
          <w:tcPr>
            <w:tcW w:w="846" w:type="dxa"/>
          </w:tcPr>
          <w:p w14:paraId="19A2CD27" w14:textId="77777777" w:rsidR="002F25F5" w:rsidRDefault="002F25F5" w:rsidP="002F25F5">
            <w:r>
              <w:rPr>
                <w:rFonts w:cs="Times New Roman"/>
                <w:szCs w:val="24"/>
              </w:rPr>
              <w:lastRenderedPageBreak/>
              <w:t>4.1.5</w:t>
            </w:r>
            <w:r w:rsidRPr="00172E02">
              <w:rPr>
                <w:rFonts w:cs="Times New Roman"/>
                <w:szCs w:val="24"/>
              </w:rPr>
              <w:t>.</w:t>
            </w:r>
          </w:p>
        </w:tc>
        <w:tc>
          <w:tcPr>
            <w:tcW w:w="8782" w:type="dxa"/>
          </w:tcPr>
          <w:p w14:paraId="15A51A87" w14:textId="2FD2EC97" w:rsidR="002F25F5" w:rsidRPr="002F25F5" w:rsidRDefault="00A010CF" w:rsidP="002F25F5">
            <w:pPr>
              <w:tabs>
                <w:tab w:val="left" w:pos="851"/>
                <w:tab w:val="left" w:pos="1134"/>
                <w:tab w:val="left" w:pos="1276"/>
                <w:tab w:val="left" w:pos="1418"/>
                <w:tab w:val="left" w:pos="4536"/>
              </w:tabs>
              <w:jc w:val="both"/>
              <w:rPr>
                <w:rFonts w:cs="Times New Roman"/>
                <w:szCs w:val="24"/>
              </w:rPr>
            </w:pPr>
            <w:r>
              <w:rPr>
                <w:rFonts w:cs="Times New Roman"/>
                <w:szCs w:val="24"/>
              </w:rPr>
              <w:t>a</w:t>
            </w:r>
            <w:r w:rsidR="002F25F5" w:rsidRPr="002F25F5">
              <w:rPr>
                <w:rFonts w:cs="Times New Roman"/>
                <w:szCs w:val="24"/>
              </w:rPr>
              <w:t>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tai raštu pranešti Kaišiadorių rajono VVG,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w:t>
            </w:r>
            <w:r w:rsidR="00403FB9">
              <w:rPr>
                <w:rFonts w:cs="Times New Roman"/>
                <w:szCs w:val="24"/>
              </w:rPr>
              <w:t>eikti draudimo paslaugas raštus;</w:t>
            </w:r>
          </w:p>
        </w:tc>
      </w:tr>
      <w:tr w:rsidR="002F25F5" w14:paraId="1F840406" w14:textId="77777777" w:rsidTr="00456BF1">
        <w:tc>
          <w:tcPr>
            <w:tcW w:w="846" w:type="dxa"/>
          </w:tcPr>
          <w:p w14:paraId="213ECB80" w14:textId="77777777" w:rsidR="002F25F5" w:rsidRDefault="002F25F5" w:rsidP="002F25F5">
            <w:r>
              <w:rPr>
                <w:rFonts w:cs="Times New Roman"/>
                <w:szCs w:val="24"/>
              </w:rPr>
              <w:t>4.1.6</w:t>
            </w:r>
            <w:r w:rsidRPr="00172E02">
              <w:rPr>
                <w:rFonts w:cs="Times New Roman"/>
                <w:szCs w:val="24"/>
              </w:rPr>
              <w:t>.</w:t>
            </w:r>
          </w:p>
        </w:tc>
        <w:tc>
          <w:tcPr>
            <w:tcW w:w="8782" w:type="dxa"/>
          </w:tcPr>
          <w:p w14:paraId="0111B61C" w14:textId="661B97A2" w:rsidR="002F25F5" w:rsidRPr="002F25F5" w:rsidRDefault="00A010CF" w:rsidP="002F25F5">
            <w:pPr>
              <w:tabs>
                <w:tab w:val="left" w:pos="851"/>
                <w:tab w:val="left" w:pos="1134"/>
                <w:tab w:val="left" w:pos="1276"/>
                <w:tab w:val="left" w:pos="1418"/>
                <w:tab w:val="left" w:pos="4536"/>
              </w:tabs>
              <w:jc w:val="both"/>
              <w:rPr>
                <w:rFonts w:cs="Times New Roman"/>
                <w:szCs w:val="24"/>
              </w:rPr>
            </w:pPr>
            <w:r>
              <w:rPr>
                <w:rFonts w:cs="Times New Roman"/>
                <w:szCs w:val="24"/>
              </w:rPr>
              <w:t>s</w:t>
            </w:r>
            <w:r w:rsidR="002F25F5" w:rsidRPr="002F25F5">
              <w:rPr>
                <w:rFonts w:cs="Times New Roman"/>
                <w:szCs w:val="24"/>
              </w:rPr>
              <w:t>u vietos projektu susijusių finansinių operacijų įrašus atskirti nuo kitų vietos projekto vykdyto</w:t>
            </w:r>
            <w:r w:rsidR="00403FB9">
              <w:rPr>
                <w:rFonts w:cs="Times New Roman"/>
                <w:szCs w:val="24"/>
              </w:rPr>
              <w:t>jo vykdomų finansinių operacijų;</w:t>
            </w:r>
          </w:p>
        </w:tc>
      </w:tr>
      <w:tr w:rsidR="002F25F5" w14:paraId="72A3CB00" w14:textId="77777777" w:rsidTr="00456BF1">
        <w:tc>
          <w:tcPr>
            <w:tcW w:w="846" w:type="dxa"/>
          </w:tcPr>
          <w:p w14:paraId="269B2855" w14:textId="77777777" w:rsidR="002F25F5" w:rsidRDefault="002F25F5" w:rsidP="002F25F5">
            <w:r>
              <w:rPr>
                <w:rFonts w:cs="Times New Roman"/>
                <w:szCs w:val="24"/>
              </w:rPr>
              <w:t>4.1.7</w:t>
            </w:r>
            <w:r w:rsidRPr="00172E02">
              <w:rPr>
                <w:rFonts w:cs="Times New Roman"/>
                <w:szCs w:val="24"/>
              </w:rPr>
              <w:t>.</w:t>
            </w:r>
          </w:p>
        </w:tc>
        <w:tc>
          <w:tcPr>
            <w:tcW w:w="8782" w:type="dxa"/>
          </w:tcPr>
          <w:p w14:paraId="2967152B" w14:textId="48CE4E81" w:rsidR="002F25F5" w:rsidRPr="002F25F5" w:rsidRDefault="00A010CF" w:rsidP="002F25F5">
            <w:pPr>
              <w:tabs>
                <w:tab w:val="left" w:pos="851"/>
                <w:tab w:val="left" w:pos="1134"/>
                <w:tab w:val="left" w:pos="1276"/>
                <w:tab w:val="left" w:pos="1418"/>
                <w:tab w:val="left" w:pos="4536"/>
              </w:tabs>
              <w:jc w:val="both"/>
              <w:rPr>
                <w:rFonts w:cs="Times New Roman"/>
                <w:szCs w:val="24"/>
              </w:rPr>
            </w:pPr>
            <w:r>
              <w:rPr>
                <w:rFonts w:cs="Times New Roman"/>
                <w:szCs w:val="24"/>
              </w:rPr>
              <w:t>s</w:t>
            </w:r>
            <w:r w:rsidR="002F25F5" w:rsidRPr="002F25F5">
              <w:rPr>
                <w:rFonts w:cs="Times New Roman"/>
                <w:szCs w:val="24"/>
              </w:rPr>
              <w:t>iekiant palankaus sprendimo, nedaryti įtakos vietos projektą vertinantiems Kaišiadorių rajono VVG darbuotojams, sprendimą dėl vietos projekto finansavimo priimančiam Kaišiadorių rajono VVG valdymo organui arba atskiriems jo n</w:t>
            </w:r>
            <w:r w:rsidR="00403FB9">
              <w:rPr>
                <w:rFonts w:cs="Times New Roman"/>
                <w:szCs w:val="24"/>
              </w:rPr>
              <w:t>ariams, Agentūrai, Ministerijai;</w:t>
            </w:r>
          </w:p>
        </w:tc>
      </w:tr>
      <w:tr w:rsidR="002F25F5" w14:paraId="10C6974F" w14:textId="77777777" w:rsidTr="00456BF1">
        <w:tc>
          <w:tcPr>
            <w:tcW w:w="846" w:type="dxa"/>
          </w:tcPr>
          <w:p w14:paraId="10AFC649" w14:textId="77777777" w:rsidR="002F25F5" w:rsidRDefault="002F25F5" w:rsidP="002F25F5">
            <w:r>
              <w:rPr>
                <w:rFonts w:cs="Times New Roman"/>
                <w:szCs w:val="24"/>
              </w:rPr>
              <w:t>4.1.8</w:t>
            </w:r>
            <w:r w:rsidRPr="00172E02">
              <w:rPr>
                <w:rFonts w:cs="Times New Roman"/>
                <w:szCs w:val="24"/>
              </w:rPr>
              <w:t>.</w:t>
            </w:r>
          </w:p>
        </w:tc>
        <w:tc>
          <w:tcPr>
            <w:tcW w:w="8782" w:type="dxa"/>
          </w:tcPr>
          <w:p w14:paraId="4256A361" w14:textId="124A99EF" w:rsidR="002F25F5" w:rsidRPr="002F25F5" w:rsidRDefault="00A010CF" w:rsidP="002F25F5">
            <w:pPr>
              <w:tabs>
                <w:tab w:val="left" w:pos="851"/>
                <w:tab w:val="left" w:pos="1134"/>
                <w:tab w:val="left" w:pos="1276"/>
                <w:tab w:val="left" w:pos="1418"/>
                <w:tab w:val="left" w:pos="4536"/>
              </w:tabs>
              <w:jc w:val="both"/>
              <w:rPr>
                <w:rFonts w:cs="Times New Roman"/>
                <w:szCs w:val="24"/>
              </w:rPr>
            </w:pPr>
            <w:r>
              <w:rPr>
                <w:rFonts w:cs="Times New Roman"/>
                <w:szCs w:val="24"/>
              </w:rPr>
              <w:t>s</w:t>
            </w:r>
            <w:r w:rsidR="002F25F5">
              <w:rPr>
                <w:rFonts w:cs="Times New Roman"/>
                <w:szCs w:val="24"/>
              </w:rPr>
              <w:t>u</w:t>
            </w:r>
            <w:r w:rsidR="002F25F5" w:rsidRPr="002F25F5">
              <w:rPr>
                <w:rFonts w:cs="Times New Roman"/>
                <w:szCs w:val="24"/>
              </w:rPr>
              <w:t>daryti sąlygas asmenims, turintiems teisę audituoti ir (arba) kontroliuoti vietos projekto įgyvendinimą (Kaišiadorių rajono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w:t>
            </w:r>
            <w:r w:rsidR="00403FB9">
              <w:rPr>
                <w:rFonts w:cs="Times New Roman"/>
                <w:szCs w:val="24"/>
              </w:rPr>
              <w:t xml:space="preserve"> metu ir kontrolės laikotarpiu;</w:t>
            </w:r>
          </w:p>
        </w:tc>
      </w:tr>
      <w:tr w:rsidR="002F25F5" w14:paraId="46E2467D" w14:textId="77777777" w:rsidTr="00456BF1">
        <w:tc>
          <w:tcPr>
            <w:tcW w:w="846" w:type="dxa"/>
          </w:tcPr>
          <w:p w14:paraId="2DA767B9" w14:textId="77777777" w:rsidR="002F25F5" w:rsidRDefault="002F25F5" w:rsidP="002F25F5">
            <w:r>
              <w:rPr>
                <w:rFonts w:cs="Times New Roman"/>
                <w:szCs w:val="24"/>
              </w:rPr>
              <w:t>4.1.9</w:t>
            </w:r>
            <w:r w:rsidRPr="00172E02">
              <w:rPr>
                <w:rFonts w:cs="Times New Roman"/>
                <w:szCs w:val="24"/>
              </w:rPr>
              <w:t>.</w:t>
            </w:r>
          </w:p>
        </w:tc>
        <w:tc>
          <w:tcPr>
            <w:tcW w:w="8782" w:type="dxa"/>
          </w:tcPr>
          <w:p w14:paraId="0A42FCA0" w14:textId="08319C24" w:rsidR="002F25F5" w:rsidRDefault="00A010CF" w:rsidP="002F25F5">
            <w:pPr>
              <w:tabs>
                <w:tab w:val="left" w:pos="851"/>
                <w:tab w:val="left" w:pos="1134"/>
                <w:tab w:val="left" w:pos="1276"/>
                <w:tab w:val="left" w:pos="1418"/>
                <w:tab w:val="left" w:pos="4536"/>
              </w:tabs>
              <w:jc w:val="both"/>
              <w:rPr>
                <w:rFonts w:cs="Times New Roman"/>
                <w:szCs w:val="24"/>
              </w:rPr>
            </w:pPr>
            <w:r>
              <w:rPr>
                <w:rFonts w:cs="Times New Roman"/>
                <w:szCs w:val="24"/>
              </w:rPr>
              <w:t>t</w:t>
            </w:r>
            <w:r w:rsidR="002F25F5" w:rsidRPr="002F25F5">
              <w:rPr>
                <w:rFonts w:cs="Times New Roman"/>
                <w:szCs w:val="24"/>
              </w:rPr>
              <w:t xml:space="preserve">eikti Kaišiadorių rajono VVG ir (arba) Agentūrai visą informaciją ir duomenis, susijusius su vietos projekto įgyvendinimu, reikalingus vietos projekto įgyvendinimo valdymui, stebėsenai ir vertinimui atlikti. </w:t>
            </w:r>
          </w:p>
        </w:tc>
      </w:tr>
      <w:tr w:rsidR="00AC7CF0" w14:paraId="6885DEC3" w14:textId="77777777" w:rsidTr="00456BF1">
        <w:tc>
          <w:tcPr>
            <w:tcW w:w="846" w:type="dxa"/>
            <w:shd w:val="clear" w:color="auto" w:fill="FBE4D5" w:themeFill="accent2" w:themeFillTint="33"/>
          </w:tcPr>
          <w:p w14:paraId="71B7045F" w14:textId="77777777" w:rsidR="00AC7CF0" w:rsidRPr="0078217A" w:rsidRDefault="00E25FE5" w:rsidP="00456BF1">
            <w:pPr>
              <w:rPr>
                <w:rFonts w:cs="Times New Roman"/>
                <w:b/>
                <w:szCs w:val="24"/>
              </w:rPr>
            </w:pPr>
            <w:r>
              <w:rPr>
                <w:rFonts w:cs="Times New Roman"/>
                <w:b/>
                <w:szCs w:val="24"/>
              </w:rPr>
              <w:t>4</w:t>
            </w:r>
            <w:r w:rsidR="00AC7CF0" w:rsidRPr="0078217A">
              <w:rPr>
                <w:rFonts w:cs="Times New Roman"/>
                <w:b/>
                <w:szCs w:val="24"/>
              </w:rPr>
              <w:t>.2.</w:t>
            </w:r>
          </w:p>
        </w:tc>
        <w:tc>
          <w:tcPr>
            <w:tcW w:w="8782" w:type="dxa"/>
            <w:shd w:val="clear" w:color="auto" w:fill="FBE4D5" w:themeFill="accent2" w:themeFillTint="33"/>
          </w:tcPr>
          <w:p w14:paraId="5ECC8E8F" w14:textId="3FE89249" w:rsidR="00AC7CF0" w:rsidRPr="0078217A" w:rsidRDefault="00E25FE5" w:rsidP="0033351B">
            <w:pPr>
              <w:jc w:val="both"/>
              <w:rPr>
                <w:rFonts w:cs="Times New Roman"/>
                <w:b/>
                <w:szCs w:val="24"/>
              </w:rPr>
            </w:pPr>
            <w:r>
              <w:rPr>
                <w:rFonts w:cs="Times New Roman"/>
                <w:b/>
                <w:szCs w:val="24"/>
              </w:rPr>
              <w:t>Specialieji įsipareigojimai</w:t>
            </w:r>
            <w:r w:rsidR="00AC7CF0">
              <w:rPr>
                <w:rFonts w:cs="Times New Roman"/>
                <w:b/>
                <w:szCs w:val="24"/>
              </w:rPr>
              <w:t>:</w:t>
            </w:r>
          </w:p>
        </w:tc>
      </w:tr>
      <w:tr w:rsidR="00E25FE5" w14:paraId="666E7354" w14:textId="77777777" w:rsidTr="00456BF1">
        <w:tc>
          <w:tcPr>
            <w:tcW w:w="846" w:type="dxa"/>
          </w:tcPr>
          <w:p w14:paraId="72BFBE5F" w14:textId="77777777" w:rsidR="00E25FE5" w:rsidRDefault="00E25FE5" w:rsidP="00456BF1">
            <w:pPr>
              <w:rPr>
                <w:rFonts w:cs="Times New Roman"/>
                <w:szCs w:val="24"/>
              </w:rPr>
            </w:pPr>
            <w:r>
              <w:rPr>
                <w:rFonts w:cs="Times New Roman"/>
                <w:szCs w:val="24"/>
              </w:rPr>
              <w:t>4.2.1.</w:t>
            </w:r>
          </w:p>
        </w:tc>
        <w:tc>
          <w:tcPr>
            <w:tcW w:w="8782" w:type="dxa"/>
          </w:tcPr>
          <w:p w14:paraId="40F7330E" w14:textId="710EB442" w:rsidR="00E25FE5" w:rsidRPr="001B6476" w:rsidRDefault="001B6476" w:rsidP="000F7219">
            <w:pPr>
              <w:tabs>
                <w:tab w:val="left" w:pos="1134"/>
                <w:tab w:val="left" w:pos="4536"/>
              </w:tabs>
              <w:ind w:left="-108" w:firstLine="142"/>
              <w:jc w:val="both"/>
              <w:rPr>
                <w:rFonts w:cs="Times New Roman"/>
                <w:color w:val="000000" w:themeColor="text1"/>
                <w:szCs w:val="24"/>
              </w:rPr>
            </w:pPr>
            <w:r w:rsidRPr="001B6476">
              <w:rPr>
                <w:rFonts w:cs="Times New Roman"/>
                <w:color w:val="000000" w:themeColor="text1"/>
                <w:szCs w:val="24"/>
              </w:rPr>
              <w:t>Remiam</w:t>
            </w:r>
            <w:r w:rsidR="00B815D1">
              <w:rPr>
                <w:rFonts w:cs="Times New Roman"/>
                <w:color w:val="000000" w:themeColor="text1"/>
                <w:szCs w:val="24"/>
              </w:rPr>
              <w:t>ą</w:t>
            </w:r>
            <w:r w:rsidRPr="001B6476">
              <w:rPr>
                <w:rFonts w:cs="Times New Roman"/>
                <w:color w:val="000000" w:themeColor="text1"/>
                <w:szCs w:val="24"/>
              </w:rPr>
              <w:t xml:space="preserve"> veikl</w:t>
            </w:r>
            <w:r w:rsidR="00B815D1">
              <w:rPr>
                <w:rFonts w:cs="Times New Roman"/>
                <w:color w:val="000000" w:themeColor="text1"/>
                <w:szCs w:val="24"/>
              </w:rPr>
              <w:t>ą</w:t>
            </w:r>
            <w:r w:rsidRPr="001B6476">
              <w:rPr>
                <w:rFonts w:cs="Times New Roman"/>
                <w:color w:val="000000" w:themeColor="text1"/>
                <w:szCs w:val="24"/>
              </w:rPr>
              <w:t xml:space="preserve"> vykd</w:t>
            </w:r>
            <w:r w:rsidR="00B815D1">
              <w:rPr>
                <w:rFonts w:cs="Times New Roman"/>
                <w:color w:val="000000" w:themeColor="text1"/>
                <w:szCs w:val="24"/>
              </w:rPr>
              <w:t>yti</w:t>
            </w:r>
            <w:r w:rsidRPr="001B6476">
              <w:rPr>
                <w:rFonts w:cs="Times New Roman"/>
                <w:color w:val="000000" w:themeColor="text1"/>
                <w:szCs w:val="24"/>
              </w:rPr>
              <w:t xml:space="preserve"> Kaišiadorių rajono </w:t>
            </w:r>
            <w:r w:rsidR="00403FB9">
              <w:rPr>
                <w:rFonts w:cs="Times New Roman"/>
                <w:color w:val="000000" w:themeColor="text1"/>
                <w:szCs w:val="24"/>
              </w:rPr>
              <w:t>VVG teritorijoje;</w:t>
            </w:r>
          </w:p>
        </w:tc>
      </w:tr>
      <w:tr w:rsidR="00E25FE5" w14:paraId="1DB23363" w14:textId="77777777" w:rsidTr="00456BF1">
        <w:tc>
          <w:tcPr>
            <w:tcW w:w="846" w:type="dxa"/>
          </w:tcPr>
          <w:p w14:paraId="364B5627" w14:textId="77777777" w:rsidR="00E25FE5" w:rsidRDefault="00E25FE5" w:rsidP="00456BF1">
            <w:pPr>
              <w:rPr>
                <w:rFonts w:cs="Times New Roman"/>
                <w:szCs w:val="24"/>
              </w:rPr>
            </w:pPr>
            <w:r>
              <w:rPr>
                <w:rFonts w:cs="Times New Roman"/>
                <w:szCs w:val="24"/>
              </w:rPr>
              <w:t>4.2.2.</w:t>
            </w:r>
          </w:p>
        </w:tc>
        <w:tc>
          <w:tcPr>
            <w:tcW w:w="8782" w:type="dxa"/>
          </w:tcPr>
          <w:p w14:paraId="0334DA95" w14:textId="78138486" w:rsidR="00E25FE5" w:rsidRPr="001B6476" w:rsidRDefault="002E50BD" w:rsidP="000F7219">
            <w:pPr>
              <w:tabs>
                <w:tab w:val="left" w:pos="1134"/>
                <w:tab w:val="left" w:pos="4536"/>
              </w:tabs>
              <w:ind w:left="-108" w:firstLine="142"/>
              <w:jc w:val="both"/>
              <w:rPr>
                <w:rFonts w:cs="Times New Roman"/>
                <w:color w:val="000000" w:themeColor="text1"/>
                <w:szCs w:val="24"/>
              </w:rPr>
            </w:pPr>
            <w:r w:rsidRPr="002E50BD">
              <w:rPr>
                <w:rFonts w:cs="Times New Roman"/>
                <w:color w:val="000000" w:themeColor="text1"/>
                <w:szCs w:val="24"/>
              </w:rPr>
              <w:t>gaut</w:t>
            </w:r>
            <w:r w:rsidR="000F7219">
              <w:rPr>
                <w:rFonts w:cs="Times New Roman"/>
                <w:color w:val="000000" w:themeColor="text1"/>
                <w:szCs w:val="24"/>
              </w:rPr>
              <w:t>i</w:t>
            </w:r>
            <w:r w:rsidRPr="002E50BD">
              <w:rPr>
                <w:rFonts w:cs="Times New Roman"/>
                <w:color w:val="000000" w:themeColor="text1"/>
                <w:szCs w:val="24"/>
              </w:rPr>
              <w:t xml:space="preserve"> Kaišiadorių rajono savivaldybės tarybos</w:t>
            </w:r>
            <w:r>
              <w:rPr>
                <w:rFonts w:cs="Times New Roman"/>
                <w:color w:val="000000" w:themeColor="text1"/>
                <w:szCs w:val="24"/>
              </w:rPr>
              <w:t xml:space="preserve"> pritarim</w:t>
            </w:r>
            <w:r w:rsidR="000F7219">
              <w:rPr>
                <w:rFonts w:cs="Times New Roman"/>
                <w:color w:val="000000" w:themeColor="text1"/>
                <w:szCs w:val="24"/>
              </w:rPr>
              <w:t>ą.</w:t>
            </w:r>
          </w:p>
        </w:tc>
      </w:tr>
      <w:tr w:rsidR="00AC7CF0" w14:paraId="6662E7C7" w14:textId="77777777" w:rsidTr="00456BF1">
        <w:tc>
          <w:tcPr>
            <w:tcW w:w="846" w:type="dxa"/>
            <w:shd w:val="clear" w:color="auto" w:fill="FBE4D5" w:themeFill="accent2" w:themeFillTint="33"/>
            <w:vAlign w:val="center"/>
          </w:tcPr>
          <w:p w14:paraId="352DDC0C" w14:textId="77777777" w:rsidR="00AC7CF0" w:rsidRDefault="00E25FE5" w:rsidP="00456BF1">
            <w:pPr>
              <w:rPr>
                <w:rFonts w:cs="Times New Roman"/>
                <w:szCs w:val="24"/>
              </w:rPr>
            </w:pPr>
            <w:r>
              <w:rPr>
                <w:rFonts w:cs="Times New Roman"/>
                <w:b/>
                <w:szCs w:val="24"/>
              </w:rPr>
              <w:t>4</w:t>
            </w:r>
            <w:r w:rsidR="00AC7CF0" w:rsidRPr="0078217A">
              <w:rPr>
                <w:rFonts w:cs="Times New Roman"/>
                <w:b/>
                <w:szCs w:val="24"/>
              </w:rPr>
              <w:t>.</w:t>
            </w:r>
            <w:r w:rsidR="00AC7CF0">
              <w:rPr>
                <w:rFonts w:cs="Times New Roman"/>
                <w:b/>
                <w:szCs w:val="24"/>
              </w:rPr>
              <w:t>3</w:t>
            </w:r>
            <w:r w:rsidR="00AC7CF0" w:rsidRPr="0078217A">
              <w:rPr>
                <w:rFonts w:cs="Times New Roman"/>
                <w:b/>
                <w:szCs w:val="24"/>
              </w:rPr>
              <w:t>.</w:t>
            </w:r>
          </w:p>
        </w:tc>
        <w:tc>
          <w:tcPr>
            <w:tcW w:w="8782" w:type="dxa"/>
            <w:shd w:val="clear" w:color="auto" w:fill="FBE4D5" w:themeFill="accent2" w:themeFillTint="33"/>
          </w:tcPr>
          <w:p w14:paraId="5DB791D8" w14:textId="47EC3871" w:rsidR="00FF409A" w:rsidRPr="0078217A" w:rsidRDefault="00E25FE5" w:rsidP="00FF409A">
            <w:pPr>
              <w:jc w:val="both"/>
              <w:rPr>
                <w:rFonts w:cs="Times New Roman"/>
                <w:b/>
                <w:szCs w:val="24"/>
              </w:rPr>
            </w:pPr>
            <w:r>
              <w:rPr>
                <w:rFonts w:cs="Times New Roman"/>
                <w:b/>
                <w:szCs w:val="24"/>
              </w:rPr>
              <w:t>Papildomi įsipareigojimai:</w:t>
            </w:r>
          </w:p>
        </w:tc>
      </w:tr>
      <w:tr w:rsidR="002E50BD" w14:paraId="3A34C4FC" w14:textId="77777777" w:rsidTr="00456BF1">
        <w:tc>
          <w:tcPr>
            <w:tcW w:w="846" w:type="dxa"/>
          </w:tcPr>
          <w:p w14:paraId="7B62B51A" w14:textId="77777777" w:rsidR="002E50BD" w:rsidRDefault="002E50BD" w:rsidP="002E50BD">
            <w:pPr>
              <w:jc w:val="both"/>
              <w:rPr>
                <w:rFonts w:cs="Times New Roman"/>
                <w:szCs w:val="24"/>
              </w:rPr>
            </w:pPr>
            <w:r>
              <w:rPr>
                <w:rFonts w:cs="Times New Roman"/>
                <w:szCs w:val="24"/>
              </w:rPr>
              <w:t>4.3.1.</w:t>
            </w:r>
          </w:p>
        </w:tc>
        <w:tc>
          <w:tcPr>
            <w:tcW w:w="8782" w:type="dxa"/>
          </w:tcPr>
          <w:p w14:paraId="14CA914C" w14:textId="7BDA0EEE" w:rsidR="002E50BD" w:rsidRDefault="00891F7A" w:rsidP="000F7219">
            <w:pPr>
              <w:tabs>
                <w:tab w:val="left" w:pos="993"/>
                <w:tab w:val="left" w:pos="1134"/>
              </w:tabs>
              <w:jc w:val="both"/>
              <w:rPr>
                <w:rFonts w:cs="Times New Roman"/>
                <w:szCs w:val="24"/>
              </w:rPr>
            </w:pPr>
            <w:r>
              <w:t>N</w:t>
            </w:r>
            <w:r w:rsidRPr="009617AB">
              <w:t>ekilnojam</w:t>
            </w:r>
            <w:r w:rsidR="000F7219">
              <w:t xml:space="preserve">ą </w:t>
            </w:r>
            <w:r w:rsidRPr="009617AB">
              <w:t>turt</w:t>
            </w:r>
            <w:r w:rsidR="000F7219">
              <w:t>ą</w:t>
            </w:r>
            <w:r w:rsidRPr="009617AB">
              <w:t>, į kurį investuojama, inventorizuot</w:t>
            </w:r>
            <w:r w:rsidR="000F7219">
              <w:t>i</w:t>
            </w:r>
            <w:r w:rsidRPr="009617AB">
              <w:t xml:space="preserve"> pagal Asbesto turinčių gaminių inventorizacijos tvarkos aprašą, patvirtintą Lietuvos Respublikos aplinkos ministro 2009 m. gegužės 11 d. įsakymu Nr. D1-267 „Dėl Asbesto turinčių gaminių inventorizacijos tvarkos aprašo patvirtinimo“</w:t>
            </w:r>
            <w:r>
              <w:t>;</w:t>
            </w:r>
          </w:p>
        </w:tc>
      </w:tr>
      <w:tr w:rsidR="00891F7A" w14:paraId="227DBC9A" w14:textId="77777777" w:rsidTr="00456BF1">
        <w:tc>
          <w:tcPr>
            <w:tcW w:w="846" w:type="dxa"/>
          </w:tcPr>
          <w:p w14:paraId="6F86E09C" w14:textId="4609BDA3" w:rsidR="00891F7A" w:rsidRDefault="00891F7A" w:rsidP="00891F7A">
            <w:pPr>
              <w:jc w:val="both"/>
              <w:rPr>
                <w:rFonts w:cs="Times New Roman"/>
                <w:szCs w:val="24"/>
              </w:rPr>
            </w:pPr>
            <w:r>
              <w:rPr>
                <w:rFonts w:cs="Times New Roman"/>
                <w:szCs w:val="24"/>
              </w:rPr>
              <w:t>4.3.2.</w:t>
            </w:r>
          </w:p>
        </w:tc>
        <w:tc>
          <w:tcPr>
            <w:tcW w:w="8782" w:type="dxa"/>
          </w:tcPr>
          <w:p w14:paraId="2463C4B3" w14:textId="1914DB85" w:rsidR="00891F7A" w:rsidRDefault="0053369B" w:rsidP="00891F7A">
            <w:pPr>
              <w:tabs>
                <w:tab w:val="left" w:pos="993"/>
                <w:tab w:val="left" w:pos="1134"/>
              </w:tabs>
              <w:jc w:val="both"/>
              <w:rPr>
                <w:rFonts w:cs="Times New Roman"/>
                <w:szCs w:val="24"/>
              </w:rPr>
            </w:pPr>
            <w:r>
              <w:rPr>
                <w:rFonts w:cs="Times New Roman"/>
                <w:szCs w:val="24"/>
              </w:rPr>
              <w:t>p</w:t>
            </w:r>
            <w:r w:rsidRPr="001B6476">
              <w:rPr>
                <w:rFonts w:cs="Times New Roman"/>
                <w:szCs w:val="24"/>
              </w:rPr>
              <w:t xml:space="preserve">ateikti </w:t>
            </w:r>
            <w:r>
              <w:rPr>
                <w:rFonts w:cs="Times New Roman"/>
                <w:szCs w:val="24"/>
              </w:rPr>
              <w:t xml:space="preserve">paraiškų ir verslo plano </w:t>
            </w:r>
            <w:r w:rsidRPr="001B6476">
              <w:rPr>
                <w:rFonts w:cs="Times New Roman"/>
                <w:szCs w:val="24"/>
              </w:rPr>
              <w:t>el. versija</w:t>
            </w:r>
            <w:r>
              <w:rPr>
                <w:rFonts w:cs="Times New Roman"/>
                <w:szCs w:val="24"/>
              </w:rPr>
              <w:t>s</w:t>
            </w:r>
            <w:r w:rsidRPr="001B6476">
              <w:rPr>
                <w:rFonts w:cs="Times New Roman"/>
                <w:szCs w:val="24"/>
              </w:rPr>
              <w:t xml:space="preserve"> adresu: </w:t>
            </w:r>
            <w:hyperlink r:id="rId8" w:history="1">
              <w:r w:rsidRPr="000C79A2">
                <w:rPr>
                  <w:rStyle w:val="Hyperlink"/>
                  <w:rFonts w:cs="Times New Roman"/>
                  <w:szCs w:val="24"/>
                </w:rPr>
                <w:t>kaisiadorysvvg.dokumentai</w:t>
              </w:r>
              <w:r w:rsidRPr="000C79A2">
                <w:rPr>
                  <w:rStyle w:val="Hyperlink"/>
                  <w:rFonts w:cs="Times New Roman"/>
                  <w:szCs w:val="24"/>
                  <w:lang w:val="en-CA"/>
                </w:rPr>
                <w:t>@gmail.com</w:t>
              </w:r>
            </w:hyperlink>
            <w:r>
              <w:rPr>
                <w:rFonts w:cs="Times New Roman"/>
                <w:szCs w:val="24"/>
                <w:lang w:val="en-CA"/>
              </w:rPr>
              <w:t xml:space="preserve"> </w:t>
            </w:r>
            <w:proofErr w:type="spellStart"/>
            <w:r>
              <w:rPr>
                <w:rFonts w:cs="Times New Roman"/>
                <w:szCs w:val="24"/>
                <w:lang w:val="en-CA"/>
              </w:rPr>
              <w:t>i</w:t>
            </w:r>
            <w:r w:rsidRPr="001B6476">
              <w:rPr>
                <w:rFonts w:cs="Times New Roman"/>
                <w:szCs w:val="24"/>
                <w:lang w:val="en-CA"/>
              </w:rPr>
              <w:t>ki</w:t>
            </w:r>
            <w:proofErr w:type="spellEnd"/>
            <w:r w:rsidRPr="001B6476">
              <w:rPr>
                <w:rFonts w:cs="Times New Roman"/>
                <w:szCs w:val="24"/>
                <w:lang w:val="en-CA"/>
              </w:rPr>
              <w:t xml:space="preserve"> </w:t>
            </w:r>
            <w:proofErr w:type="spellStart"/>
            <w:r>
              <w:rPr>
                <w:rFonts w:cs="Times New Roman"/>
                <w:szCs w:val="24"/>
                <w:lang w:val="en-CA"/>
              </w:rPr>
              <w:t>kvietimo</w:t>
            </w:r>
            <w:proofErr w:type="spellEnd"/>
            <w:r w:rsidRPr="001B6476">
              <w:rPr>
                <w:rFonts w:cs="Times New Roman"/>
                <w:szCs w:val="24"/>
              </w:rPr>
              <w:t xml:space="preserve"> termino pabaigos.</w:t>
            </w:r>
            <w:bookmarkStart w:id="0" w:name="_GoBack"/>
            <w:bookmarkEnd w:id="0"/>
          </w:p>
        </w:tc>
      </w:tr>
    </w:tbl>
    <w:p w14:paraId="489C822B" w14:textId="77777777" w:rsidR="00314E62" w:rsidRDefault="00314E62" w:rsidP="00C75366">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5207"/>
        <w:gridCol w:w="1030"/>
        <w:gridCol w:w="2545"/>
      </w:tblGrid>
      <w:tr w:rsidR="00067838" w14:paraId="209C0BC0" w14:textId="77777777" w:rsidTr="00456BF1">
        <w:tc>
          <w:tcPr>
            <w:tcW w:w="846" w:type="dxa"/>
            <w:shd w:val="clear" w:color="auto" w:fill="F7CAAC" w:themeFill="accent2" w:themeFillTint="66"/>
          </w:tcPr>
          <w:p w14:paraId="373A93B3" w14:textId="77777777" w:rsidR="00067838" w:rsidRPr="00314E62" w:rsidRDefault="00067838" w:rsidP="00456BF1">
            <w:pPr>
              <w:jc w:val="center"/>
              <w:rPr>
                <w:rFonts w:cs="Times New Roman"/>
                <w:b/>
                <w:szCs w:val="24"/>
              </w:rPr>
            </w:pPr>
            <w:r>
              <w:rPr>
                <w:rFonts w:cs="Times New Roman"/>
                <w:b/>
                <w:szCs w:val="24"/>
              </w:rPr>
              <w:t>5.</w:t>
            </w:r>
          </w:p>
        </w:tc>
        <w:tc>
          <w:tcPr>
            <w:tcW w:w="8782" w:type="dxa"/>
            <w:gridSpan w:val="3"/>
            <w:shd w:val="clear" w:color="auto" w:fill="F7CAAC" w:themeFill="accent2" w:themeFillTint="66"/>
          </w:tcPr>
          <w:p w14:paraId="5D40F8F7" w14:textId="77777777" w:rsidR="00067838" w:rsidRPr="00314E62" w:rsidRDefault="00067838" w:rsidP="00456BF1">
            <w:pPr>
              <w:jc w:val="both"/>
              <w:rPr>
                <w:rFonts w:cs="Times New Roman"/>
                <w:b/>
                <w:szCs w:val="24"/>
              </w:rPr>
            </w:pPr>
            <w:r w:rsidRPr="00314E62">
              <w:rPr>
                <w:rFonts w:cs="Times New Roman"/>
                <w:b/>
                <w:szCs w:val="24"/>
              </w:rPr>
              <w:t>PRIDEDAMI DOKUMENTAI</w:t>
            </w:r>
          </w:p>
        </w:tc>
      </w:tr>
      <w:tr w:rsidR="00067838" w14:paraId="478EE17A" w14:textId="77777777" w:rsidTr="00517771">
        <w:tc>
          <w:tcPr>
            <w:tcW w:w="846" w:type="dxa"/>
          </w:tcPr>
          <w:p w14:paraId="1D7B8D6F" w14:textId="77777777" w:rsidR="00067838" w:rsidRPr="00314E62" w:rsidRDefault="00067838" w:rsidP="00456BF1">
            <w:pPr>
              <w:jc w:val="center"/>
              <w:rPr>
                <w:rFonts w:cs="Times New Roman"/>
                <w:b/>
                <w:szCs w:val="24"/>
              </w:rPr>
            </w:pPr>
            <w:r w:rsidRPr="00314E62">
              <w:rPr>
                <w:rFonts w:cs="Times New Roman"/>
                <w:b/>
                <w:szCs w:val="24"/>
              </w:rPr>
              <w:t>I</w:t>
            </w:r>
          </w:p>
        </w:tc>
        <w:tc>
          <w:tcPr>
            <w:tcW w:w="5207" w:type="dxa"/>
          </w:tcPr>
          <w:p w14:paraId="27ED9625" w14:textId="77777777" w:rsidR="00067838" w:rsidRPr="00314E62" w:rsidRDefault="00067838" w:rsidP="00456BF1">
            <w:pPr>
              <w:jc w:val="center"/>
              <w:rPr>
                <w:rFonts w:cs="Times New Roman"/>
                <w:b/>
                <w:szCs w:val="24"/>
              </w:rPr>
            </w:pPr>
            <w:r w:rsidRPr="00314E62">
              <w:rPr>
                <w:rFonts w:cs="Times New Roman"/>
                <w:b/>
                <w:szCs w:val="24"/>
              </w:rPr>
              <w:t>II</w:t>
            </w:r>
          </w:p>
        </w:tc>
        <w:tc>
          <w:tcPr>
            <w:tcW w:w="1030" w:type="dxa"/>
          </w:tcPr>
          <w:p w14:paraId="60A5D378" w14:textId="77777777" w:rsidR="00067838" w:rsidRPr="00314E62" w:rsidRDefault="00067838" w:rsidP="00456BF1">
            <w:pPr>
              <w:jc w:val="center"/>
              <w:rPr>
                <w:rFonts w:cs="Times New Roman"/>
                <w:b/>
                <w:szCs w:val="24"/>
              </w:rPr>
            </w:pPr>
            <w:r w:rsidRPr="00314E62">
              <w:rPr>
                <w:rFonts w:cs="Times New Roman"/>
                <w:b/>
                <w:szCs w:val="24"/>
              </w:rPr>
              <w:t>III</w:t>
            </w:r>
          </w:p>
        </w:tc>
        <w:tc>
          <w:tcPr>
            <w:tcW w:w="2545" w:type="dxa"/>
          </w:tcPr>
          <w:p w14:paraId="54AE8E1D" w14:textId="77777777" w:rsidR="00067838" w:rsidRPr="00314E62" w:rsidRDefault="00067838" w:rsidP="00456BF1">
            <w:pPr>
              <w:jc w:val="center"/>
              <w:rPr>
                <w:rFonts w:cs="Times New Roman"/>
                <w:b/>
                <w:szCs w:val="24"/>
              </w:rPr>
            </w:pPr>
            <w:r w:rsidRPr="00314E62">
              <w:rPr>
                <w:rFonts w:cs="Times New Roman"/>
                <w:b/>
                <w:szCs w:val="24"/>
              </w:rPr>
              <w:t>IV</w:t>
            </w:r>
          </w:p>
        </w:tc>
      </w:tr>
      <w:tr w:rsidR="00067838" w14:paraId="559A0D5D" w14:textId="77777777" w:rsidTr="00517771">
        <w:tc>
          <w:tcPr>
            <w:tcW w:w="846" w:type="dxa"/>
            <w:shd w:val="clear" w:color="auto" w:fill="FBE4D5" w:themeFill="accent2" w:themeFillTint="33"/>
            <w:vAlign w:val="center"/>
          </w:tcPr>
          <w:p w14:paraId="4F6CD139" w14:textId="77777777" w:rsidR="00067838" w:rsidRPr="00314E62" w:rsidRDefault="00067838" w:rsidP="00456BF1">
            <w:pPr>
              <w:jc w:val="center"/>
              <w:rPr>
                <w:rFonts w:cs="Times New Roman"/>
                <w:b/>
                <w:szCs w:val="24"/>
              </w:rPr>
            </w:pPr>
            <w:r w:rsidRPr="00314E62">
              <w:rPr>
                <w:rFonts w:cs="Times New Roman"/>
                <w:b/>
                <w:szCs w:val="24"/>
              </w:rPr>
              <w:t>Eil. Nr.</w:t>
            </w:r>
          </w:p>
        </w:tc>
        <w:tc>
          <w:tcPr>
            <w:tcW w:w="5207" w:type="dxa"/>
            <w:shd w:val="clear" w:color="auto" w:fill="FBE4D5" w:themeFill="accent2" w:themeFillTint="33"/>
            <w:vAlign w:val="center"/>
          </w:tcPr>
          <w:p w14:paraId="1CA351A0" w14:textId="77777777" w:rsidR="00067838" w:rsidRPr="004C5CF9" w:rsidRDefault="00067838" w:rsidP="00456BF1">
            <w:pPr>
              <w:jc w:val="center"/>
              <w:rPr>
                <w:rFonts w:cs="Times New Roman"/>
                <w:szCs w:val="24"/>
              </w:rPr>
            </w:pPr>
            <w:r>
              <w:rPr>
                <w:rFonts w:cs="Times New Roman"/>
                <w:b/>
                <w:szCs w:val="24"/>
              </w:rPr>
              <w:t>Dokumentų</w:t>
            </w:r>
            <w:r w:rsidRPr="004C5CF9">
              <w:rPr>
                <w:rFonts w:cs="Times New Roman"/>
                <w:b/>
                <w:szCs w:val="24"/>
              </w:rPr>
              <w:t xml:space="preserve"> pavadinimai</w:t>
            </w:r>
          </w:p>
        </w:tc>
        <w:tc>
          <w:tcPr>
            <w:tcW w:w="1030" w:type="dxa"/>
            <w:shd w:val="clear" w:color="auto" w:fill="FBE4D5" w:themeFill="accent2" w:themeFillTint="33"/>
            <w:vAlign w:val="center"/>
          </w:tcPr>
          <w:p w14:paraId="407F1967" w14:textId="77777777" w:rsidR="00067838" w:rsidRPr="004C5CF9" w:rsidRDefault="00067838" w:rsidP="00456BF1">
            <w:pPr>
              <w:jc w:val="center"/>
              <w:rPr>
                <w:rFonts w:cs="Times New Roman"/>
                <w:szCs w:val="24"/>
              </w:rPr>
            </w:pPr>
            <w:r w:rsidRPr="004C5CF9">
              <w:rPr>
                <w:rFonts w:cs="Times New Roman"/>
                <w:b/>
                <w:szCs w:val="24"/>
              </w:rPr>
              <w:t>Lapų skaičius</w:t>
            </w:r>
          </w:p>
        </w:tc>
        <w:tc>
          <w:tcPr>
            <w:tcW w:w="2545" w:type="dxa"/>
            <w:shd w:val="clear" w:color="auto" w:fill="FBE4D5" w:themeFill="accent2" w:themeFillTint="33"/>
            <w:vAlign w:val="center"/>
          </w:tcPr>
          <w:p w14:paraId="66FE59AF" w14:textId="77777777" w:rsidR="00067838" w:rsidRDefault="00067838" w:rsidP="00456BF1">
            <w:pPr>
              <w:jc w:val="center"/>
              <w:rPr>
                <w:rFonts w:cs="Times New Roman"/>
                <w:b/>
                <w:szCs w:val="24"/>
              </w:rPr>
            </w:pPr>
            <w:r>
              <w:rPr>
                <w:rFonts w:cs="Times New Roman"/>
                <w:b/>
                <w:szCs w:val="24"/>
              </w:rPr>
              <w:t>Sąsaja su tinkamumo sąlyga</w:t>
            </w:r>
          </w:p>
          <w:p w14:paraId="46C3838A" w14:textId="77777777" w:rsidR="00067838" w:rsidRPr="00314E62" w:rsidRDefault="00067838" w:rsidP="00456BF1">
            <w:pPr>
              <w:jc w:val="center"/>
              <w:rPr>
                <w:rFonts w:cs="Times New Roman"/>
                <w:i/>
                <w:sz w:val="20"/>
                <w:szCs w:val="20"/>
              </w:rPr>
            </w:pPr>
            <w:r>
              <w:rPr>
                <w:rFonts w:cs="Times New Roman"/>
                <w:i/>
                <w:sz w:val="20"/>
                <w:szCs w:val="20"/>
              </w:rPr>
              <w:t>Pateikite n</w:t>
            </w:r>
            <w:r w:rsidRPr="00314E62">
              <w:rPr>
                <w:rFonts w:cs="Times New Roman"/>
                <w:i/>
                <w:sz w:val="20"/>
                <w:szCs w:val="20"/>
              </w:rPr>
              <w:t>uorod</w:t>
            </w:r>
            <w:r>
              <w:rPr>
                <w:rFonts w:cs="Times New Roman"/>
                <w:i/>
                <w:sz w:val="20"/>
                <w:szCs w:val="20"/>
              </w:rPr>
              <w:t>ą į</w:t>
            </w:r>
            <w:r w:rsidRPr="00314E62">
              <w:rPr>
                <w:rFonts w:cs="Times New Roman"/>
                <w:i/>
                <w:sz w:val="20"/>
                <w:szCs w:val="20"/>
              </w:rPr>
              <w:t xml:space="preserve"> Vietos projektų finansavimo sąlygų aprašo punkto Nr., dėl kurio grindžiama atitiktis </w:t>
            </w:r>
          </w:p>
        </w:tc>
      </w:tr>
      <w:tr w:rsidR="00067838" w14:paraId="168FBED1" w14:textId="77777777" w:rsidTr="00456BF1">
        <w:tc>
          <w:tcPr>
            <w:tcW w:w="846" w:type="dxa"/>
            <w:shd w:val="clear" w:color="auto" w:fill="FBE4D5" w:themeFill="accent2" w:themeFillTint="33"/>
          </w:tcPr>
          <w:p w14:paraId="11FF8686" w14:textId="77777777" w:rsidR="00067838" w:rsidRPr="00314E62" w:rsidRDefault="00067838" w:rsidP="00456BF1">
            <w:pPr>
              <w:jc w:val="both"/>
              <w:rPr>
                <w:rFonts w:cs="Times New Roman"/>
                <w:b/>
                <w:szCs w:val="24"/>
              </w:rPr>
            </w:pPr>
            <w:r>
              <w:rPr>
                <w:rFonts w:cs="Times New Roman"/>
                <w:b/>
                <w:szCs w:val="24"/>
              </w:rPr>
              <w:t>5</w:t>
            </w:r>
            <w:r w:rsidRPr="00314E62">
              <w:rPr>
                <w:rFonts w:cs="Times New Roman"/>
                <w:b/>
                <w:szCs w:val="24"/>
              </w:rPr>
              <w:t>.1.</w:t>
            </w:r>
          </w:p>
        </w:tc>
        <w:tc>
          <w:tcPr>
            <w:tcW w:w="8782" w:type="dxa"/>
            <w:gridSpan w:val="3"/>
            <w:shd w:val="clear" w:color="auto" w:fill="FBE4D5" w:themeFill="accent2" w:themeFillTint="33"/>
          </w:tcPr>
          <w:p w14:paraId="12D87F13" w14:textId="77777777" w:rsidR="00067838" w:rsidRPr="00314E62" w:rsidRDefault="00067838" w:rsidP="00247BA4">
            <w:pPr>
              <w:jc w:val="both"/>
              <w:rPr>
                <w:rFonts w:cs="Times New Roman"/>
                <w:b/>
                <w:szCs w:val="24"/>
              </w:rPr>
            </w:pPr>
            <w:r w:rsidRPr="00314E62">
              <w:rPr>
                <w:rFonts w:cs="Times New Roman"/>
                <w:b/>
                <w:szCs w:val="24"/>
              </w:rPr>
              <w:t xml:space="preserve">Dokumentai, pagrindžiantys </w:t>
            </w:r>
            <w:r w:rsidR="00247BA4">
              <w:rPr>
                <w:rFonts w:cs="Times New Roman"/>
                <w:b/>
                <w:szCs w:val="24"/>
              </w:rPr>
              <w:t>pareiškėjo</w:t>
            </w:r>
            <w:r w:rsidRPr="00314E62">
              <w:rPr>
                <w:rFonts w:cs="Times New Roman"/>
                <w:b/>
                <w:szCs w:val="24"/>
              </w:rPr>
              <w:t xml:space="preserve"> tinkamumą</w:t>
            </w:r>
          </w:p>
        </w:tc>
      </w:tr>
      <w:tr w:rsidR="00067838" w14:paraId="5C646488" w14:textId="77777777" w:rsidTr="00517771">
        <w:tc>
          <w:tcPr>
            <w:tcW w:w="846" w:type="dxa"/>
          </w:tcPr>
          <w:p w14:paraId="23981345" w14:textId="77777777" w:rsidR="00067838" w:rsidRDefault="00067838" w:rsidP="00456BF1">
            <w:pPr>
              <w:jc w:val="both"/>
              <w:rPr>
                <w:rFonts w:cs="Times New Roman"/>
                <w:szCs w:val="24"/>
              </w:rPr>
            </w:pPr>
            <w:r>
              <w:rPr>
                <w:rFonts w:cs="Times New Roman"/>
                <w:szCs w:val="24"/>
              </w:rPr>
              <w:t>5.1.1.</w:t>
            </w:r>
          </w:p>
        </w:tc>
        <w:tc>
          <w:tcPr>
            <w:tcW w:w="5207" w:type="dxa"/>
          </w:tcPr>
          <w:p w14:paraId="1C281283" w14:textId="77777777" w:rsidR="00067838" w:rsidRDefault="00067838" w:rsidP="00456BF1">
            <w:pPr>
              <w:jc w:val="center"/>
              <w:rPr>
                <w:rFonts w:cs="Times New Roman"/>
                <w:szCs w:val="24"/>
              </w:rPr>
            </w:pPr>
          </w:p>
        </w:tc>
        <w:tc>
          <w:tcPr>
            <w:tcW w:w="1030" w:type="dxa"/>
          </w:tcPr>
          <w:p w14:paraId="485AFA44" w14:textId="77777777" w:rsidR="00067838" w:rsidRDefault="00067838" w:rsidP="00456BF1">
            <w:pPr>
              <w:jc w:val="center"/>
              <w:rPr>
                <w:rFonts w:cs="Times New Roman"/>
                <w:szCs w:val="24"/>
              </w:rPr>
            </w:pPr>
          </w:p>
        </w:tc>
        <w:tc>
          <w:tcPr>
            <w:tcW w:w="2545" w:type="dxa"/>
          </w:tcPr>
          <w:p w14:paraId="653FD1E6" w14:textId="77777777" w:rsidR="00067838" w:rsidRDefault="00067838" w:rsidP="00456BF1">
            <w:pPr>
              <w:jc w:val="center"/>
              <w:rPr>
                <w:rFonts w:cs="Times New Roman"/>
                <w:szCs w:val="24"/>
              </w:rPr>
            </w:pPr>
          </w:p>
        </w:tc>
      </w:tr>
      <w:tr w:rsidR="00067838" w14:paraId="04F4EBE4" w14:textId="77777777" w:rsidTr="00517771">
        <w:tc>
          <w:tcPr>
            <w:tcW w:w="846" w:type="dxa"/>
          </w:tcPr>
          <w:p w14:paraId="1271988A" w14:textId="77777777" w:rsidR="00067838" w:rsidRDefault="00067838" w:rsidP="00456BF1">
            <w:pPr>
              <w:jc w:val="both"/>
              <w:rPr>
                <w:rFonts w:cs="Times New Roman"/>
                <w:szCs w:val="24"/>
              </w:rPr>
            </w:pPr>
            <w:r>
              <w:rPr>
                <w:rFonts w:cs="Times New Roman"/>
                <w:szCs w:val="24"/>
              </w:rPr>
              <w:t>5.1.2.</w:t>
            </w:r>
          </w:p>
        </w:tc>
        <w:tc>
          <w:tcPr>
            <w:tcW w:w="5207" w:type="dxa"/>
          </w:tcPr>
          <w:p w14:paraId="2AF5A586" w14:textId="77777777" w:rsidR="00067838" w:rsidRDefault="00067838" w:rsidP="00456BF1">
            <w:pPr>
              <w:jc w:val="center"/>
              <w:rPr>
                <w:rFonts w:cs="Times New Roman"/>
                <w:szCs w:val="24"/>
              </w:rPr>
            </w:pPr>
          </w:p>
        </w:tc>
        <w:tc>
          <w:tcPr>
            <w:tcW w:w="1030" w:type="dxa"/>
          </w:tcPr>
          <w:p w14:paraId="2CDBD2C8" w14:textId="77777777" w:rsidR="00067838" w:rsidRDefault="00067838" w:rsidP="00456BF1">
            <w:pPr>
              <w:jc w:val="center"/>
              <w:rPr>
                <w:rFonts w:cs="Times New Roman"/>
                <w:szCs w:val="24"/>
              </w:rPr>
            </w:pPr>
          </w:p>
        </w:tc>
        <w:tc>
          <w:tcPr>
            <w:tcW w:w="2545" w:type="dxa"/>
          </w:tcPr>
          <w:p w14:paraId="083218FA" w14:textId="77777777" w:rsidR="00067838" w:rsidRDefault="00067838" w:rsidP="00456BF1">
            <w:pPr>
              <w:jc w:val="center"/>
              <w:rPr>
                <w:rFonts w:cs="Times New Roman"/>
                <w:szCs w:val="24"/>
              </w:rPr>
            </w:pPr>
          </w:p>
        </w:tc>
      </w:tr>
      <w:tr w:rsidR="00067838" w14:paraId="190AB977" w14:textId="77777777" w:rsidTr="00517771">
        <w:tc>
          <w:tcPr>
            <w:tcW w:w="846" w:type="dxa"/>
          </w:tcPr>
          <w:p w14:paraId="430A3EBA" w14:textId="77777777" w:rsidR="00067838" w:rsidRDefault="00067838" w:rsidP="00456BF1">
            <w:pPr>
              <w:jc w:val="both"/>
              <w:rPr>
                <w:rFonts w:cs="Times New Roman"/>
                <w:szCs w:val="24"/>
              </w:rPr>
            </w:pPr>
            <w:r>
              <w:rPr>
                <w:rFonts w:cs="Times New Roman"/>
                <w:szCs w:val="24"/>
              </w:rPr>
              <w:lastRenderedPageBreak/>
              <w:t>&lt;...&gt;</w:t>
            </w:r>
          </w:p>
        </w:tc>
        <w:tc>
          <w:tcPr>
            <w:tcW w:w="5207" w:type="dxa"/>
          </w:tcPr>
          <w:p w14:paraId="7B15488C" w14:textId="77777777" w:rsidR="00067838" w:rsidRDefault="00067838" w:rsidP="00456BF1">
            <w:pPr>
              <w:jc w:val="center"/>
              <w:rPr>
                <w:rFonts w:cs="Times New Roman"/>
                <w:szCs w:val="24"/>
              </w:rPr>
            </w:pPr>
          </w:p>
        </w:tc>
        <w:tc>
          <w:tcPr>
            <w:tcW w:w="1030" w:type="dxa"/>
          </w:tcPr>
          <w:p w14:paraId="7A8D2109" w14:textId="77777777" w:rsidR="00067838" w:rsidRDefault="00067838" w:rsidP="00456BF1">
            <w:pPr>
              <w:jc w:val="center"/>
              <w:rPr>
                <w:rFonts w:cs="Times New Roman"/>
                <w:szCs w:val="24"/>
              </w:rPr>
            </w:pPr>
          </w:p>
        </w:tc>
        <w:tc>
          <w:tcPr>
            <w:tcW w:w="2545" w:type="dxa"/>
          </w:tcPr>
          <w:p w14:paraId="133951FB" w14:textId="77777777" w:rsidR="00067838" w:rsidRDefault="00067838" w:rsidP="00456BF1">
            <w:pPr>
              <w:jc w:val="center"/>
              <w:rPr>
                <w:rFonts w:cs="Times New Roman"/>
                <w:szCs w:val="24"/>
              </w:rPr>
            </w:pPr>
          </w:p>
        </w:tc>
      </w:tr>
      <w:tr w:rsidR="00067838" w14:paraId="3D286C8C" w14:textId="77777777" w:rsidTr="00456BF1">
        <w:tc>
          <w:tcPr>
            <w:tcW w:w="846" w:type="dxa"/>
            <w:shd w:val="clear" w:color="auto" w:fill="FBE4D5" w:themeFill="accent2" w:themeFillTint="33"/>
          </w:tcPr>
          <w:p w14:paraId="4B79D54F" w14:textId="77777777" w:rsidR="00067838" w:rsidRPr="00314E62" w:rsidRDefault="00067838" w:rsidP="00456BF1">
            <w:pPr>
              <w:jc w:val="both"/>
              <w:rPr>
                <w:rFonts w:cs="Times New Roman"/>
                <w:b/>
                <w:szCs w:val="24"/>
              </w:rPr>
            </w:pPr>
            <w:r>
              <w:rPr>
                <w:rFonts w:cs="Times New Roman"/>
                <w:b/>
                <w:szCs w:val="24"/>
              </w:rPr>
              <w:t>5</w:t>
            </w:r>
            <w:r w:rsidRPr="00314E62">
              <w:rPr>
                <w:rFonts w:cs="Times New Roman"/>
                <w:b/>
                <w:szCs w:val="24"/>
              </w:rPr>
              <w:t>.2.</w:t>
            </w:r>
          </w:p>
        </w:tc>
        <w:tc>
          <w:tcPr>
            <w:tcW w:w="8782" w:type="dxa"/>
            <w:gridSpan w:val="3"/>
            <w:shd w:val="clear" w:color="auto" w:fill="FBE4D5" w:themeFill="accent2" w:themeFillTint="33"/>
          </w:tcPr>
          <w:p w14:paraId="1BF911B1" w14:textId="77777777" w:rsidR="00067838" w:rsidRPr="00314E62" w:rsidRDefault="00067838" w:rsidP="00247BA4">
            <w:pPr>
              <w:jc w:val="both"/>
              <w:rPr>
                <w:rFonts w:cs="Times New Roman"/>
                <w:b/>
                <w:szCs w:val="24"/>
              </w:rPr>
            </w:pPr>
            <w:r w:rsidRPr="00314E62">
              <w:rPr>
                <w:rFonts w:cs="Times New Roman"/>
                <w:b/>
                <w:szCs w:val="24"/>
              </w:rPr>
              <w:t xml:space="preserve">Dokumentai, pagrindžiantys </w:t>
            </w:r>
            <w:r w:rsidR="00247BA4">
              <w:rPr>
                <w:rFonts w:cs="Times New Roman"/>
                <w:b/>
                <w:szCs w:val="24"/>
              </w:rPr>
              <w:t>pareiškėjo</w:t>
            </w:r>
            <w:r w:rsidRPr="00314E62">
              <w:rPr>
                <w:rFonts w:cs="Times New Roman"/>
                <w:b/>
                <w:szCs w:val="24"/>
              </w:rPr>
              <w:t xml:space="preserve"> partnerio tinkamumą</w:t>
            </w:r>
          </w:p>
        </w:tc>
      </w:tr>
      <w:tr w:rsidR="00067838" w14:paraId="50443EE7" w14:textId="77777777" w:rsidTr="00517771">
        <w:tc>
          <w:tcPr>
            <w:tcW w:w="846" w:type="dxa"/>
          </w:tcPr>
          <w:p w14:paraId="52D90802" w14:textId="77777777" w:rsidR="00067838" w:rsidRDefault="00067838" w:rsidP="00456BF1">
            <w:pPr>
              <w:jc w:val="both"/>
              <w:rPr>
                <w:rFonts w:cs="Times New Roman"/>
                <w:szCs w:val="24"/>
              </w:rPr>
            </w:pPr>
            <w:r>
              <w:rPr>
                <w:rFonts w:cs="Times New Roman"/>
                <w:szCs w:val="24"/>
              </w:rPr>
              <w:t>5.2.1.</w:t>
            </w:r>
          </w:p>
        </w:tc>
        <w:tc>
          <w:tcPr>
            <w:tcW w:w="5207" w:type="dxa"/>
          </w:tcPr>
          <w:p w14:paraId="6B1503B3" w14:textId="77777777" w:rsidR="00067838" w:rsidRDefault="00067838" w:rsidP="00456BF1">
            <w:pPr>
              <w:jc w:val="center"/>
              <w:rPr>
                <w:rFonts w:cs="Times New Roman"/>
                <w:szCs w:val="24"/>
              </w:rPr>
            </w:pPr>
          </w:p>
        </w:tc>
        <w:tc>
          <w:tcPr>
            <w:tcW w:w="1030" w:type="dxa"/>
          </w:tcPr>
          <w:p w14:paraId="203BD51A" w14:textId="77777777" w:rsidR="00067838" w:rsidRDefault="00067838" w:rsidP="00456BF1">
            <w:pPr>
              <w:jc w:val="center"/>
              <w:rPr>
                <w:rFonts w:cs="Times New Roman"/>
                <w:szCs w:val="24"/>
              </w:rPr>
            </w:pPr>
          </w:p>
        </w:tc>
        <w:tc>
          <w:tcPr>
            <w:tcW w:w="2545" w:type="dxa"/>
          </w:tcPr>
          <w:p w14:paraId="326B0FA7" w14:textId="77777777" w:rsidR="00067838" w:rsidRDefault="00067838" w:rsidP="00456BF1">
            <w:pPr>
              <w:jc w:val="center"/>
              <w:rPr>
                <w:rFonts w:cs="Times New Roman"/>
                <w:szCs w:val="24"/>
              </w:rPr>
            </w:pPr>
          </w:p>
        </w:tc>
      </w:tr>
      <w:tr w:rsidR="00067838" w14:paraId="5872DD15" w14:textId="77777777" w:rsidTr="00517771">
        <w:tc>
          <w:tcPr>
            <w:tcW w:w="846" w:type="dxa"/>
          </w:tcPr>
          <w:p w14:paraId="652DF776" w14:textId="77777777" w:rsidR="00067838" w:rsidRDefault="00067838" w:rsidP="00456BF1">
            <w:pPr>
              <w:jc w:val="both"/>
              <w:rPr>
                <w:rFonts w:cs="Times New Roman"/>
                <w:szCs w:val="24"/>
              </w:rPr>
            </w:pPr>
            <w:r>
              <w:rPr>
                <w:rFonts w:cs="Times New Roman"/>
                <w:szCs w:val="24"/>
              </w:rPr>
              <w:t>5.2.2.</w:t>
            </w:r>
          </w:p>
        </w:tc>
        <w:tc>
          <w:tcPr>
            <w:tcW w:w="5207" w:type="dxa"/>
          </w:tcPr>
          <w:p w14:paraId="2F7B5803" w14:textId="77777777" w:rsidR="00067838" w:rsidRDefault="00067838" w:rsidP="00456BF1">
            <w:pPr>
              <w:jc w:val="center"/>
              <w:rPr>
                <w:rFonts w:cs="Times New Roman"/>
                <w:szCs w:val="24"/>
              </w:rPr>
            </w:pPr>
          </w:p>
        </w:tc>
        <w:tc>
          <w:tcPr>
            <w:tcW w:w="1030" w:type="dxa"/>
          </w:tcPr>
          <w:p w14:paraId="29EC4561" w14:textId="77777777" w:rsidR="00067838" w:rsidRDefault="00067838" w:rsidP="00456BF1">
            <w:pPr>
              <w:jc w:val="center"/>
              <w:rPr>
                <w:rFonts w:cs="Times New Roman"/>
                <w:szCs w:val="24"/>
              </w:rPr>
            </w:pPr>
          </w:p>
        </w:tc>
        <w:tc>
          <w:tcPr>
            <w:tcW w:w="2545" w:type="dxa"/>
          </w:tcPr>
          <w:p w14:paraId="682E6F5B" w14:textId="77777777" w:rsidR="00067838" w:rsidRDefault="00067838" w:rsidP="00456BF1">
            <w:pPr>
              <w:jc w:val="center"/>
              <w:rPr>
                <w:rFonts w:cs="Times New Roman"/>
                <w:szCs w:val="24"/>
              </w:rPr>
            </w:pPr>
          </w:p>
        </w:tc>
      </w:tr>
      <w:tr w:rsidR="00067838" w14:paraId="0AF55479" w14:textId="77777777" w:rsidTr="00517771">
        <w:tc>
          <w:tcPr>
            <w:tcW w:w="846" w:type="dxa"/>
          </w:tcPr>
          <w:p w14:paraId="49986577" w14:textId="77777777" w:rsidR="00067838" w:rsidRDefault="00067838" w:rsidP="00456BF1">
            <w:pPr>
              <w:jc w:val="both"/>
              <w:rPr>
                <w:rFonts w:cs="Times New Roman"/>
                <w:szCs w:val="24"/>
              </w:rPr>
            </w:pPr>
            <w:r>
              <w:rPr>
                <w:rFonts w:cs="Times New Roman"/>
                <w:szCs w:val="24"/>
              </w:rPr>
              <w:t>&lt;...&gt;</w:t>
            </w:r>
          </w:p>
        </w:tc>
        <w:tc>
          <w:tcPr>
            <w:tcW w:w="5207" w:type="dxa"/>
          </w:tcPr>
          <w:p w14:paraId="76796337" w14:textId="77777777" w:rsidR="00067838" w:rsidRDefault="00067838" w:rsidP="00456BF1">
            <w:pPr>
              <w:jc w:val="center"/>
              <w:rPr>
                <w:rFonts w:cs="Times New Roman"/>
                <w:szCs w:val="24"/>
              </w:rPr>
            </w:pPr>
          </w:p>
        </w:tc>
        <w:tc>
          <w:tcPr>
            <w:tcW w:w="1030" w:type="dxa"/>
          </w:tcPr>
          <w:p w14:paraId="29E01EC8" w14:textId="77777777" w:rsidR="00067838" w:rsidRDefault="00067838" w:rsidP="00456BF1">
            <w:pPr>
              <w:jc w:val="center"/>
              <w:rPr>
                <w:rFonts w:cs="Times New Roman"/>
                <w:szCs w:val="24"/>
              </w:rPr>
            </w:pPr>
          </w:p>
        </w:tc>
        <w:tc>
          <w:tcPr>
            <w:tcW w:w="2545" w:type="dxa"/>
          </w:tcPr>
          <w:p w14:paraId="1609A46B" w14:textId="77777777" w:rsidR="00067838" w:rsidRDefault="00067838" w:rsidP="00456BF1">
            <w:pPr>
              <w:jc w:val="center"/>
              <w:rPr>
                <w:rFonts w:cs="Times New Roman"/>
                <w:szCs w:val="24"/>
              </w:rPr>
            </w:pPr>
          </w:p>
        </w:tc>
      </w:tr>
      <w:tr w:rsidR="00067838" w14:paraId="4E7D907E" w14:textId="77777777" w:rsidTr="00456BF1">
        <w:tc>
          <w:tcPr>
            <w:tcW w:w="846" w:type="dxa"/>
            <w:shd w:val="clear" w:color="auto" w:fill="FBE4D5" w:themeFill="accent2" w:themeFillTint="33"/>
          </w:tcPr>
          <w:p w14:paraId="00B650E5" w14:textId="77777777" w:rsidR="00067838" w:rsidRPr="00314E62" w:rsidRDefault="00067838" w:rsidP="00456BF1">
            <w:pPr>
              <w:jc w:val="both"/>
              <w:rPr>
                <w:rFonts w:cs="Times New Roman"/>
                <w:b/>
                <w:szCs w:val="24"/>
              </w:rPr>
            </w:pPr>
            <w:r>
              <w:rPr>
                <w:rFonts w:cs="Times New Roman"/>
                <w:b/>
                <w:szCs w:val="24"/>
              </w:rPr>
              <w:t>5</w:t>
            </w:r>
            <w:r w:rsidRPr="00314E62">
              <w:rPr>
                <w:rFonts w:cs="Times New Roman"/>
                <w:b/>
                <w:szCs w:val="24"/>
              </w:rPr>
              <w:t>.3.</w:t>
            </w:r>
          </w:p>
        </w:tc>
        <w:tc>
          <w:tcPr>
            <w:tcW w:w="8782" w:type="dxa"/>
            <w:gridSpan w:val="3"/>
            <w:shd w:val="clear" w:color="auto" w:fill="FBE4D5" w:themeFill="accent2" w:themeFillTint="33"/>
          </w:tcPr>
          <w:p w14:paraId="6D4A17BD" w14:textId="77777777" w:rsidR="00067838" w:rsidRPr="00314E62" w:rsidRDefault="00067838" w:rsidP="00456BF1">
            <w:pPr>
              <w:jc w:val="both"/>
              <w:rPr>
                <w:rFonts w:cs="Times New Roman"/>
                <w:b/>
                <w:szCs w:val="24"/>
              </w:rPr>
            </w:pPr>
            <w:r w:rsidRPr="00314E62">
              <w:rPr>
                <w:rFonts w:cs="Times New Roman"/>
                <w:b/>
                <w:szCs w:val="24"/>
              </w:rPr>
              <w:t>Dokumentai, pagrindžiantys vietos projekto tinkamumą</w:t>
            </w:r>
          </w:p>
        </w:tc>
      </w:tr>
      <w:tr w:rsidR="00067838" w14:paraId="4369096B" w14:textId="77777777" w:rsidTr="00517771">
        <w:tc>
          <w:tcPr>
            <w:tcW w:w="846" w:type="dxa"/>
          </w:tcPr>
          <w:p w14:paraId="421D0744" w14:textId="77777777" w:rsidR="00067838" w:rsidRDefault="00067838" w:rsidP="00456BF1">
            <w:pPr>
              <w:jc w:val="both"/>
              <w:rPr>
                <w:rFonts w:cs="Times New Roman"/>
                <w:szCs w:val="24"/>
              </w:rPr>
            </w:pPr>
            <w:r>
              <w:rPr>
                <w:rFonts w:cs="Times New Roman"/>
                <w:szCs w:val="24"/>
              </w:rPr>
              <w:t>5.3.1.</w:t>
            </w:r>
          </w:p>
        </w:tc>
        <w:tc>
          <w:tcPr>
            <w:tcW w:w="5207" w:type="dxa"/>
          </w:tcPr>
          <w:p w14:paraId="6EAC9F35" w14:textId="77777777" w:rsidR="00067838" w:rsidRDefault="00067838" w:rsidP="00456BF1">
            <w:pPr>
              <w:jc w:val="center"/>
              <w:rPr>
                <w:rFonts w:cs="Times New Roman"/>
                <w:szCs w:val="24"/>
              </w:rPr>
            </w:pPr>
          </w:p>
        </w:tc>
        <w:tc>
          <w:tcPr>
            <w:tcW w:w="1030" w:type="dxa"/>
          </w:tcPr>
          <w:p w14:paraId="6F64967B" w14:textId="77777777" w:rsidR="00067838" w:rsidRDefault="00067838" w:rsidP="00456BF1">
            <w:pPr>
              <w:jc w:val="center"/>
              <w:rPr>
                <w:rFonts w:cs="Times New Roman"/>
                <w:szCs w:val="24"/>
              </w:rPr>
            </w:pPr>
          </w:p>
        </w:tc>
        <w:tc>
          <w:tcPr>
            <w:tcW w:w="2545" w:type="dxa"/>
          </w:tcPr>
          <w:p w14:paraId="00EDF1FC" w14:textId="77777777" w:rsidR="00067838" w:rsidRDefault="00067838" w:rsidP="00456BF1">
            <w:pPr>
              <w:jc w:val="center"/>
              <w:rPr>
                <w:rFonts w:cs="Times New Roman"/>
                <w:szCs w:val="24"/>
              </w:rPr>
            </w:pPr>
          </w:p>
        </w:tc>
      </w:tr>
      <w:tr w:rsidR="00067838" w14:paraId="7BFEB6B7" w14:textId="77777777" w:rsidTr="00517771">
        <w:tc>
          <w:tcPr>
            <w:tcW w:w="846" w:type="dxa"/>
          </w:tcPr>
          <w:p w14:paraId="2F9B228B" w14:textId="77777777" w:rsidR="00067838" w:rsidRDefault="00067838" w:rsidP="00456BF1">
            <w:pPr>
              <w:jc w:val="both"/>
              <w:rPr>
                <w:rFonts w:cs="Times New Roman"/>
                <w:szCs w:val="24"/>
              </w:rPr>
            </w:pPr>
            <w:r>
              <w:rPr>
                <w:rFonts w:cs="Times New Roman"/>
                <w:szCs w:val="24"/>
              </w:rPr>
              <w:t>5.3.4.</w:t>
            </w:r>
          </w:p>
        </w:tc>
        <w:tc>
          <w:tcPr>
            <w:tcW w:w="5207" w:type="dxa"/>
          </w:tcPr>
          <w:p w14:paraId="6D88F72D" w14:textId="77777777" w:rsidR="00067838" w:rsidRDefault="00067838" w:rsidP="00456BF1">
            <w:pPr>
              <w:jc w:val="center"/>
              <w:rPr>
                <w:rFonts w:cs="Times New Roman"/>
                <w:szCs w:val="24"/>
              </w:rPr>
            </w:pPr>
          </w:p>
        </w:tc>
        <w:tc>
          <w:tcPr>
            <w:tcW w:w="1030" w:type="dxa"/>
          </w:tcPr>
          <w:p w14:paraId="3A7F5A88" w14:textId="77777777" w:rsidR="00067838" w:rsidRDefault="00067838" w:rsidP="00456BF1">
            <w:pPr>
              <w:jc w:val="center"/>
              <w:rPr>
                <w:rFonts w:cs="Times New Roman"/>
                <w:szCs w:val="24"/>
              </w:rPr>
            </w:pPr>
          </w:p>
        </w:tc>
        <w:tc>
          <w:tcPr>
            <w:tcW w:w="2545" w:type="dxa"/>
          </w:tcPr>
          <w:p w14:paraId="42C0DD83" w14:textId="77777777" w:rsidR="00067838" w:rsidRDefault="00067838" w:rsidP="00456BF1">
            <w:pPr>
              <w:jc w:val="center"/>
              <w:rPr>
                <w:rFonts w:cs="Times New Roman"/>
                <w:szCs w:val="24"/>
              </w:rPr>
            </w:pPr>
          </w:p>
        </w:tc>
      </w:tr>
      <w:tr w:rsidR="00067838" w14:paraId="61B57D34" w14:textId="77777777" w:rsidTr="00517771">
        <w:tc>
          <w:tcPr>
            <w:tcW w:w="846" w:type="dxa"/>
          </w:tcPr>
          <w:p w14:paraId="75B4794C" w14:textId="77777777" w:rsidR="00067838" w:rsidRDefault="00067838" w:rsidP="00456BF1">
            <w:pPr>
              <w:jc w:val="both"/>
              <w:rPr>
                <w:rFonts w:cs="Times New Roman"/>
                <w:szCs w:val="24"/>
              </w:rPr>
            </w:pPr>
            <w:r>
              <w:rPr>
                <w:rFonts w:cs="Times New Roman"/>
                <w:szCs w:val="24"/>
              </w:rPr>
              <w:t>&lt;...&gt;</w:t>
            </w:r>
          </w:p>
        </w:tc>
        <w:tc>
          <w:tcPr>
            <w:tcW w:w="5207" w:type="dxa"/>
          </w:tcPr>
          <w:p w14:paraId="279E4B54" w14:textId="77777777" w:rsidR="00067838" w:rsidRDefault="00067838" w:rsidP="00456BF1">
            <w:pPr>
              <w:jc w:val="center"/>
              <w:rPr>
                <w:rFonts w:cs="Times New Roman"/>
                <w:szCs w:val="24"/>
              </w:rPr>
            </w:pPr>
          </w:p>
        </w:tc>
        <w:tc>
          <w:tcPr>
            <w:tcW w:w="1030" w:type="dxa"/>
          </w:tcPr>
          <w:p w14:paraId="7EBC8C96" w14:textId="77777777" w:rsidR="00067838" w:rsidRDefault="00067838" w:rsidP="00456BF1">
            <w:pPr>
              <w:jc w:val="center"/>
              <w:rPr>
                <w:rFonts w:cs="Times New Roman"/>
                <w:szCs w:val="24"/>
              </w:rPr>
            </w:pPr>
          </w:p>
        </w:tc>
        <w:tc>
          <w:tcPr>
            <w:tcW w:w="2545" w:type="dxa"/>
          </w:tcPr>
          <w:p w14:paraId="226A43BD" w14:textId="77777777" w:rsidR="00067838" w:rsidRDefault="00067838" w:rsidP="00456BF1">
            <w:pPr>
              <w:jc w:val="center"/>
              <w:rPr>
                <w:rFonts w:cs="Times New Roman"/>
                <w:szCs w:val="24"/>
              </w:rPr>
            </w:pPr>
          </w:p>
        </w:tc>
      </w:tr>
      <w:tr w:rsidR="00067838" w14:paraId="5AEA7C11" w14:textId="77777777" w:rsidTr="00456BF1">
        <w:tc>
          <w:tcPr>
            <w:tcW w:w="846" w:type="dxa"/>
            <w:shd w:val="clear" w:color="auto" w:fill="FBE4D5" w:themeFill="accent2" w:themeFillTint="33"/>
          </w:tcPr>
          <w:p w14:paraId="0A91220A" w14:textId="77777777" w:rsidR="00067838" w:rsidRPr="00314E62" w:rsidRDefault="00067838" w:rsidP="00456BF1">
            <w:pPr>
              <w:jc w:val="both"/>
              <w:rPr>
                <w:rFonts w:cs="Times New Roman"/>
                <w:b/>
                <w:szCs w:val="24"/>
              </w:rPr>
            </w:pPr>
            <w:r>
              <w:rPr>
                <w:rFonts w:cs="Times New Roman"/>
                <w:b/>
                <w:szCs w:val="24"/>
              </w:rPr>
              <w:t>5</w:t>
            </w:r>
            <w:r w:rsidRPr="00314E62">
              <w:rPr>
                <w:rFonts w:cs="Times New Roman"/>
                <w:b/>
                <w:szCs w:val="24"/>
              </w:rPr>
              <w:t>.4.</w:t>
            </w:r>
          </w:p>
        </w:tc>
        <w:tc>
          <w:tcPr>
            <w:tcW w:w="8782" w:type="dxa"/>
            <w:gridSpan w:val="3"/>
            <w:shd w:val="clear" w:color="auto" w:fill="FBE4D5" w:themeFill="accent2" w:themeFillTint="33"/>
          </w:tcPr>
          <w:p w14:paraId="7CD38D8E" w14:textId="77777777" w:rsidR="00067838" w:rsidRPr="00314E62" w:rsidRDefault="00067838" w:rsidP="00456BF1">
            <w:pPr>
              <w:jc w:val="both"/>
              <w:rPr>
                <w:rFonts w:cs="Times New Roman"/>
                <w:b/>
                <w:szCs w:val="24"/>
              </w:rPr>
            </w:pPr>
            <w:r>
              <w:rPr>
                <w:rFonts w:cs="Times New Roman"/>
                <w:b/>
                <w:szCs w:val="24"/>
              </w:rPr>
              <w:t>Dokumentai, pagrindžiantys atitiktį horizontaliosioms ES politikos sritims</w:t>
            </w:r>
          </w:p>
        </w:tc>
      </w:tr>
      <w:tr w:rsidR="00067838" w14:paraId="1DB7E4B1" w14:textId="77777777" w:rsidTr="00517771">
        <w:tc>
          <w:tcPr>
            <w:tcW w:w="846" w:type="dxa"/>
          </w:tcPr>
          <w:p w14:paraId="70A67F33" w14:textId="77777777" w:rsidR="00067838" w:rsidRDefault="00067838" w:rsidP="00456BF1">
            <w:pPr>
              <w:jc w:val="both"/>
              <w:rPr>
                <w:rFonts w:cs="Times New Roman"/>
                <w:szCs w:val="24"/>
              </w:rPr>
            </w:pPr>
            <w:r>
              <w:rPr>
                <w:rFonts w:cs="Times New Roman"/>
                <w:szCs w:val="24"/>
              </w:rPr>
              <w:t>5.4.1.</w:t>
            </w:r>
          </w:p>
        </w:tc>
        <w:tc>
          <w:tcPr>
            <w:tcW w:w="5207" w:type="dxa"/>
          </w:tcPr>
          <w:p w14:paraId="3E6ABE5D" w14:textId="77777777" w:rsidR="00067838" w:rsidRDefault="00067838" w:rsidP="00456BF1">
            <w:pPr>
              <w:jc w:val="center"/>
              <w:rPr>
                <w:rFonts w:cs="Times New Roman"/>
                <w:szCs w:val="24"/>
              </w:rPr>
            </w:pPr>
          </w:p>
        </w:tc>
        <w:tc>
          <w:tcPr>
            <w:tcW w:w="1030" w:type="dxa"/>
          </w:tcPr>
          <w:p w14:paraId="2015D2EC" w14:textId="77777777" w:rsidR="00067838" w:rsidRDefault="00067838" w:rsidP="00456BF1">
            <w:pPr>
              <w:jc w:val="center"/>
              <w:rPr>
                <w:rFonts w:cs="Times New Roman"/>
                <w:szCs w:val="24"/>
              </w:rPr>
            </w:pPr>
          </w:p>
        </w:tc>
        <w:tc>
          <w:tcPr>
            <w:tcW w:w="2545" w:type="dxa"/>
          </w:tcPr>
          <w:p w14:paraId="0049791C" w14:textId="77777777" w:rsidR="00067838" w:rsidRDefault="00067838" w:rsidP="00456BF1">
            <w:pPr>
              <w:jc w:val="center"/>
              <w:rPr>
                <w:rFonts w:cs="Times New Roman"/>
                <w:szCs w:val="24"/>
              </w:rPr>
            </w:pPr>
          </w:p>
        </w:tc>
      </w:tr>
      <w:tr w:rsidR="00067838" w14:paraId="06BA8378" w14:textId="77777777" w:rsidTr="00517771">
        <w:tc>
          <w:tcPr>
            <w:tcW w:w="846" w:type="dxa"/>
          </w:tcPr>
          <w:p w14:paraId="32CD12A6" w14:textId="77777777" w:rsidR="00067838" w:rsidRDefault="00067838" w:rsidP="00456BF1">
            <w:pPr>
              <w:jc w:val="both"/>
              <w:rPr>
                <w:rFonts w:cs="Times New Roman"/>
                <w:szCs w:val="24"/>
              </w:rPr>
            </w:pPr>
            <w:r>
              <w:rPr>
                <w:rFonts w:cs="Times New Roman"/>
                <w:szCs w:val="24"/>
              </w:rPr>
              <w:t>5.4.2.</w:t>
            </w:r>
          </w:p>
        </w:tc>
        <w:tc>
          <w:tcPr>
            <w:tcW w:w="5207" w:type="dxa"/>
          </w:tcPr>
          <w:p w14:paraId="005142F3" w14:textId="77777777" w:rsidR="00067838" w:rsidRDefault="00067838" w:rsidP="00456BF1">
            <w:pPr>
              <w:jc w:val="center"/>
              <w:rPr>
                <w:rFonts w:cs="Times New Roman"/>
                <w:szCs w:val="24"/>
              </w:rPr>
            </w:pPr>
          </w:p>
        </w:tc>
        <w:tc>
          <w:tcPr>
            <w:tcW w:w="1030" w:type="dxa"/>
          </w:tcPr>
          <w:p w14:paraId="4882132F" w14:textId="77777777" w:rsidR="00067838" w:rsidRDefault="00067838" w:rsidP="00456BF1">
            <w:pPr>
              <w:jc w:val="center"/>
              <w:rPr>
                <w:rFonts w:cs="Times New Roman"/>
                <w:szCs w:val="24"/>
              </w:rPr>
            </w:pPr>
          </w:p>
        </w:tc>
        <w:tc>
          <w:tcPr>
            <w:tcW w:w="2545" w:type="dxa"/>
          </w:tcPr>
          <w:p w14:paraId="4126C0AD" w14:textId="77777777" w:rsidR="00067838" w:rsidRDefault="00067838" w:rsidP="00456BF1">
            <w:pPr>
              <w:jc w:val="center"/>
              <w:rPr>
                <w:rFonts w:cs="Times New Roman"/>
                <w:szCs w:val="24"/>
              </w:rPr>
            </w:pPr>
          </w:p>
        </w:tc>
      </w:tr>
      <w:tr w:rsidR="00067838" w14:paraId="2566A8F8" w14:textId="77777777" w:rsidTr="00517771">
        <w:tc>
          <w:tcPr>
            <w:tcW w:w="846" w:type="dxa"/>
          </w:tcPr>
          <w:p w14:paraId="3C52452C" w14:textId="77777777" w:rsidR="00067838" w:rsidRDefault="00067838" w:rsidP="00456BF1">
            <w:pPr>
              <w:jc w:val="both"/>
              <w:rPr>
                <w:rFonts w:cs="Times New Roman"/>
                <w:szCs w:val="24"/>
              </w:rPr>
            </w:pPr>
            <w:r>
              <w:rPr>
                <w:rFonts w:cs="Times New Roman"/>
                <w:szCs w:val="24"/>
              </w:rPr>
              <w:t>&lt;...&gt;</w:t>
            </w:r>
          </w:p>
        </w:tc>
        <w:tc>
          <w:tcPr>
            <w:tcW w:w="5207" w:type="dxa"/>
          </w:tcPr>
          <w:p w14:paraId="3B3473C3" w14:textId="77777777" w:rsidR="00067838" w:rsidRDefault="00067838" w:rsidP="00456BF1">
            <w:pPr>
              <w:jc w:val="center"/>
              <w:rPr>
                <w:rFonts w:cs="Times New Roman"/>
                <w:szCs w:val="24"/>
              </w:rPr>
            </w:pPr>
          </w:p>
        </w:tc>
        <w:tc>
          <w:tcPr>
            <w:tcW w:w="1030" w:type="dxa"/>
          </w:tcPr>
          <w:p w14:paraId="6649E451" w14:textId="77777777" w:rsidR="00067838" w:rsidRDefault="00067838" w:rsidP="00456BF1">
            <w:pPr>
              <w:jc w:val="center"/>
              <w:rPr>
                <w:rFonts w:cs="Times New Roman"/>
                <w:szCs w:val="24"/>
              </w:rPr>
            </w:pPr>
          </w:p>
        </w:tc>
        <w:tc>
          <w:tcPr>
            <w:tcW w:w="2545" w:type="dxa"/>
          </w:tcPr>
          <w:p w14:paraId="3BC8E785" w14:textId="77777777" w:rsidR="00067838" w:rsidRDefault="00067838" w:rsidP="00456BF1">
            <w:pPr>
              <w:jc w:val="center"/>
              <w:rPr>
                <w:rFonts w:cs="Times New Roman"/>
                <w:szCs w:val="24"/>
              </w:rPr>
            </w:pPr>
          </w:p>
        </w:tc>
      </w:tr>
      <w:tr w:rsidR="00067838" w14:paraId="16935FE2" w14:textId="77777777" w:rsidTr="00456BF1">
        <w:tc>
          <w:tcPr>
            <w:tcW w:w="846" w:type="dxa"/>
            <w:shd w:val="clear" w:color="auto" w:fill="FBE4D5" w:themeFill="accent2" w:themeFillTint="33"/>
          </w:tcPr>
          <w:p w14:paraId="6E6CE8CA" w14:textId="77777777" w:rsidR="00067838" w:rsidRPr="00622EAC" w:rsidRDefault="00067838" w:rsidP="00456BF1">
            <w:pPr>
              <w:jc w:val="both"/>
              <w:rPr>
                <w:rFonts w:cs="Times New Roman"/>
                <w:b/>
                <w:szCs w:val="24"/>
              </w:rPr>
            </w:pPr>
            <w:r>
              <w:rPr>
                <w:rFonts w:cs="Times New Roman"/>
                <w:b/>
                <w:szCs w:val="24"/>
              </w:rPr>
              <w:t>5.5.</w:t>
            </w:r>
          </w:p>
        </w:tc>
        <w:tc>
          <w:tcPr>
            <w:tcW w:w="8782" w:type="dxa"/>
            <w:gridSpan w:val="3"/>
            <w:shd w:val="clear" w:color="auto" w:fill="FBE4D5" w:themeFill="accent2" w:themeFillTint="33"/>
          </w:tcPr>
          <w:p w14:paraId="632B7E26" w14:textId="77777777" w:rsidR="00067838" w:rsidRPr="00622EAC" w:rsidRDefault="00067838" w:rsidP="00456BF1">
            <w:pPr>
              <w:jc w:val="both"/>
              <w:rPr>
                <w:rFonts w:cs="Times New Roman"/>
                <w:b/>
                <w:szCs w:val="24"/>
              </w:rPr>
            </w:pPr>
            <w:r>
              <w:rPr>
                <w:rFonts w:cs="Times New Roman"/>
                <w:b/>
                <w:szCs w:val="24"/>
              </w:rPr>
              <w:t>Dokumentai, pagrindžiantys nuosavo indėlio tinkamumą</w:t>
            </w:r>
          </w:p>
        </w:tc>
      </w:tr>
      <w:tr w:rsidR="00067838" w14:paraId="12BF5EFC" w14:textId="77777777" w:rsidTr="00517771">
        <w:tc>
          <w:tcPr>
            <w:tcW w:w="846" w:type="dxa"/>
          </w:tcPr>
          <w:p w14:paraId="2ED2200B" w14:textId="77777777" w:rsidR="00067838" w:rsidRDefault="00067838" w:rsidP="00456BF1">
            <w:pPr>
              <w:jc w:val="both"/>
              <w:rPr>
                <w:rFonts w:cs="Times New Roman"/>
                <w:szCs w:val="24"/>
              </w:rPr>
            </w:pPr>
            <w:r>
              <w:rPr>
                <w:rFonts w:cs="Times New Roman"/>
                <w:szCs w:val="24"/>
              </w:rPr>
              <w:t>5.5.1.</w:t>
            </w:r>
          </w:p>
        </w:tc>
        <w:tc>
          <w:tcPr>
            <w:tcW w:w="5207" w:type="dxa"/>
          </w:tcPr>
          <w:p w14:paraId="4E240FA6" w14:textId="77777777" w:rsidR="00067838" w:rsidRDefault="00067838" w:rsidP="00456BF1">
            <w:pPr>
              <w:jc w:val="center"/>
              <w:rPr>
                <w:rFonts w:cs="Times New Roman"/>
                <w:szCs w:val="24"/>
              </w:rPr>
            </w:pPr>
          </w:p>
        </w:tc>
        <w:tc>
          <w:tcPr>
            <w:tcW w:w="1030" w:type="dxa"/>
          </w:tcPr>
          <w:p w14:paraId="58794259" w14:textId="77777777" w:rsidR="00067838" w:rsidRDefault="00067838" w:rsidP="00456BF1">
            <w:pPr>
              <w:jc w:val="center"/>
              <w:rPr>
                <w:rFonts w:cs="Times New Roman"/>
                <w:szCs w:val="24"/>
              </w:rPr>
            </w:pPr>
          </w:p>
        </w:tc>
        <w:tc>
          <w:tcPr>
            <w:tcW w:w="2545" w:type="dxa"/>
          </w:tcPr>
          <w:p w14:paraId="3EF33184" w14:textId="77777777" w:rsidR="00067838" w:rsidRDefault="00067838" w:rsidP="00456BF1">
            <w:pPr>
              <w:jc w:val="center"/>
              <w:rPr>
                <w:rFonts w:cs="Times New Roman"/>
                <w:szCs w:val="24"/>
              </w:rPr>
            </w:pPr>
          </w:p>
        </w:tc>
      </w:tr>
      <w:tr w:rsidR="00067838" w14:paraId="7AA375AD" w14:textId="77777777" w:rsidTr="00517771">
        <w:tc>
          <w:tcPr>
            <w:tcW w:w="846" w:type="dxa"/>
          </w:tcPr>
          <w:p w14:paraId="52ABAEB4" w14:textId="77777777" w:rsidR="00067838" w:rsidRDefault="00067838" w:rsidP="00456BF1">
            <w:pPr>
              <w:jc w:val="both"/>
              <w:rPr>
                <w:rFonts w:cs="Times New Roman"/>
                <w:szCs w:val="24"/>
              </w:rPr>
            </w:pPr>
            <w:r>
              <w:rPr>
                <w:rFonts w:cs="Times New Roman"/>
                <w:szCs w:val="24"/>
              </w:rPr>
              <w:t>5.5.2.</w:t>
            </w:r>
          </w:p>
        </w:tc>
        <w:tc>
          <w:tcPr>
            <w:tcW w:w="5207" w:type="dxa"/>
          </w:tcPr>
          <w:p w14:paraId="1F5A2255" w14:textId="77777777" w:rsidR="00067838" w:rsidRDefault="00067838" w:rsidP="00456BF1">
            <w:pPr>
              <w:jc w:val="center"/>
              <w:rPr>
                <w:rFonts w:cs="Times New Roman"/>
                <w:szCs w:val="24"/>
              </w:rPr>
            </w:pPr>
          </w:p>
        </w:tc>
        <w:tc>
          <w:tcPr>
            <w:tcW w:w="1030" w:type="dxa"/>
          </w:tcPr>
          <w:p w14:paraId="5FE3E2C8" w14:textId="77777777" w:rsidR="00067838" w:rsidRDefault="00067838" w:rsidP="00456BF1">
            <w:pPr>
              <w:jc w:val="center"/>
              <w:rPr>
                <w:rFonts w:cs="Times New Roman"/>
                <w:szCs w:val="24"/>
              </w:rPr>
            </w:pPr>
          </w:p>
        </w:tc>
        <w:tc>
          <w:tcPr>
            <w:tcW w:w="2545" w:type="dxa"/>
          </w:tcPr>
          <w:p w14:paraId="447FEC92" w14:textId="77777777" w:rsidR="00067838" w:rsidRDefault="00067838" w:rsidP="00456BF1">
            <w:pPr>
              <w:jc w:val="center"/>
              <w:rPr>
                <w:rFonts w:cs="Times New Roman"/>
                <w:szCs w:val="24"/>
              </w:rPr>
            </w:pPr>
          </w:p>
        </w:tc>
      </w:tr>
      <w:tr w:rsidR="00067838" w14:paraId="4E672690" w14:textId="77777777" w:rsidTr="00517771">
        <w:tc>
          <w:tcPr>
            <w:tcW w:w="846" w:type="dxa"/>
          </w:tcPr>
          <w:p w14:paraId="6BE6697A" w14:textId="77777777" w:rsidR="00067838" w:rsidRDefault="00067838" w:rsidP="00456BF1">
            <w:pPr>
              <w:jc w:val="both"/>
              <w:rPr>
                <w:rFonts w:cs="Times New Roman"/>
                <w:szCs w:val="24"/>
              </w:rPr>
            </w:pPr>
            <w:r>
              <w:rPr>
                <w:rFonts w:cs="Times New Roman"/>
                <w:szCs w:val="24"/>
              </w:rPr>
              <w:t>&lt;...&gt;</w:t>
            </w:r>
          </w:p>
        </w:tc>
        <w:tc>
          <w:tcPr>
            <w:tcW w:w="5207" w:type="dxa"/>
          </w:tcPr>
          <w:p w14:paraId="01696270" w14:textId="77777777" w:rsidR="00067838" w:rsidRDefault="00067838" w:rsidP="00456BF1">
            <w:pPr>
              <w:jc w:val="center"/>
              <w:rPr>
                <w:rFonts w:cs="Times New Roman"/>
                <w:szCs w:val="24"/>
              </w:rPr>
            </w:pPr>
          </w:p>
        </w:tc>
        <w:tc>
          <w:tcPr>
            <w:tcW w:w="1030" w:type="dxa"/>
          </w:tcPr>
          <w:p w14:paraId="42F21291" w14:textId="77777777" w:rsidR="00067838" w:rsidRDefault="00067838" w:rsidP="00456BF1">
            <w:pPr>
              <w:jc w:val="center"/>
              <w:rPr>
                <w:rFonts w:cs="Times New Roman"/>
                <w:szCs w:val="24"/>
              </w:rPr>
            </w:pPr>
          </w:p>
        </w:tc>
        <w:tc>
          <w:tcPr>
            <w:tcW w:w="2545" w:type="dxa"/>
          </w:tcPr>
          <w:p w14:paraId="5BBF2123" w14:textId="77777777" w:rsidR="00067838" w:rsidRDefault="00067838" w:rsidP="00456BF1">
            <w:pPr>
              <w:jc w:val="center"/>
              <w:rPr>
                <w:rFonts w:cs="Times New Roman"/>
                <w:szCs w:val="24"/>
              </w:rPr>
            </w:pPr>
          </w:p>
        </w:tc>
      </w:tr>
    </w:tbl>
    <w:p w14:paraId="663F3CE6" w14:textId="77777777" w:rsidR="00067838" w:rsidRDefault="00067838" w:rsidP="00C75366">
      <w:pPr>
        <w:spacing w:after="0" w:line="240" w:lineRule="auto"/>
        <w:jc w:val="center"/>
        <w:rPr>
          <w:rFonts w:ascii="Times New Roman" w:hAnsi="Times New Roman" w:cs="Times New Roman"/>
          <w:sz w:val="24"/>
          <w:szCs w:val="24"/>
        </w:rPr>
      </w:pPr>
    </w:p>
    <w:tbl>
      <w:tblPr>
        <w:tblStyle w:val="TableGrid"/>
        <w:tblW w:w="9634" w:type="dxa"/>
        <w:tblLook w:val="04A0" w:firstRow="1" w:lastRow="0" w:firstColumn="1" w:lastColumn="0" w:noHBand="0" w:noVBand="1"/>
      </w:tblPr>
      <w:tblGrid>
        <w:gridCol w:w="817"/>
        <w:gridCol w:w="8817"/>
      </w:tblGrid>
      <w:tr w:rsidR="00FF1CF8" w:rsidRPr="00FF1CF8" w14:paraId="45880264" w14:textId="77777777" w:rsidTr="003D222D">
        <w:tc>
          <w:tcPr>
            <w:tcW w:w="817" w:type="dxa"/>
            <w:shd w:val="clear" w:color="auto" w:fill="F7CAAC" w:themeFill="accent2" w:themeFillTint="66"/>
          </w:tcPr>
          <w:p w14:paraId="2310348C" w14:textId="77777777" w:rsidR="00FF1CF8" w:rsidRPr="00FF1CF8" w:rsidRDefault="006F00DC" w:rsidP="00FF1CF8">
            <w:pPr>
              <w:rPr>
                <w:rFonts w:eastAsia="Calibri" w:cs="Times New Roman"/>
                <w:b/>
                <w:szCs w:val="24"/>
              </w:rPr>
            </w:pPr>
            <w:r>
              <w:rPr>
                <w:rFonts w:eastAsia="Calibri" w:cs="Times New Roman"/>
                <w:b/>
                <w:szCs w:val="24"/>
              </w:rPr>
              <w:t>6</w:t>
            </w:r>
            <w:r w:rsidR="00FF1CF8" w:rsidRPr="00FF1CF8">
              <w:rPr>
                <w:rFonts w:eastAsia="Calibri" w:cs="Times New Roman"/>
                <w:b/>
                <w:szCs w:val="24"/>
              </w:rPr>
              <w:t>.</w:t>
            </w:r>
          </w:p>
        </w:tc>
        <w:tc>
          <w:tcPr>
            <w:tcW w:w="8817" w:type="dxa"/>
            <w:shd w:val="clear" w:color="auto" w:fill="F7CAAC" w:themeFill="accent2" w:themeFillTint="66"/>
          </w:tcPr>
          <w:p w14:paraId="3FBCB567" w14:textId="77777777" w:rsidR="00FF1CF8" w:rsidRPr="00FF1CF8" w:rsidRDefault="00247BA4" w:rsidP="006F00DC">
            <w:pPr>
              <w:jc w:val="both"/>
              <w:rPr>
                <w:rFonts w:eastAsia="Calibri" w:cs="Times New Roman"/>
                <w:b/>
                <w:szCs w:val="24"/>
              </w:rPr>
            </w:pPr>
            <w:r>
              <w:rPr>
                <w:rFonts w:eastAsia="Calibri" w:cs="Times New Roman"/>
                <w:b/>
                <w:szCs w:val="24"/>
              </w:rPr>
              <w:t>PAREIŠKĖJO</w:t>
            </w:r>
            <w:r w:rsidR="006F00DC">
              <w:rPr>
                <w:rFonts w:eastAsia="Calibri" w:cs="Times New Roman"/>
                <w:b/>
                <w:szCs w:val="24"/>
              </w:rPr>
              <w:t xml:space="preserve"> </w:t>
            </w:r>
            <w:r w:rsidR="00FF1CF8" w:rsidRPr="00FF1CF8">
              <w:rPr>
                <w:rFonts w:eastAsia="Calibri" w:cs="Times New Roman"/>
                <w:b/>
                <w:szCs w:val="24"/>
              </w:rPr>
              <w:t>DEKLARACIJA</w:t>
            </w:r>
          </w:p>
        </w:tc>
      </w:tr>
      <w:tr w:rsidR="00FF1CF8" w:rsidRPr="00FF1CF8" w14:paraId="2BF2199A" w14:textId="77777777" w:rsidTr="003D222D">
        <w:tc>
          <w:tcPr>
            <w:tcW w:w="817" w:type="dxa"/>
            <w:shd w:val="clear" w:color="auto" w:fill="FBE4D5" w:themeFill="accent2" w:themeFillTint="33"/>
          </w:tcPr>
          <w:p w14:paraId="0DD0853B" w14:textId="77777777" w:rsidR="00FF1CF8" w:rsidRPr="00FF1CF8" w:rsidRDefault="003D222D" w:rsidP="00FF1CF8">
            <w:pPr>
              <w:rPr>
                <w:rFonts w:eastAsia="Calibri" w:cs="Times New Roman"/>
                <w:b/>
                <w:szCs w:val="24"/>
              </w:rPr>
            </w:pPr>
            <w:r w:rsidRPr="00171242">
              <w:rPr>
                <w:rFonts w:eastAsia="Calibri" w:cs="Times New Roman"/>
                <w:b/>
                <w:szCs w:val="24"/>
              </w:rPr>
              <w:t>6</w:t>
            </w:r>
            <w:r w:rsidR="00FF1CF8" w:rsidRPr="00FF1CF8">
              <w:rPr>
                <w:rFonts w:eastAsia="Calibri" w:cs="Times New Roman"/>
                <w:b/>
                <w:szCs w:val="24"/>
              </w:rPr>
              <w:t>.1.</w:t>
            </w:r>
          </w:p>
        </w:tc>
        <w:tc>
          <w:tcPr>
            <w:tcW w:w="8817" w:type="dxa"/>
            <w:shd w:val="clear" w:color="auto" w:fill="FBE4D5" w:themeFill="accent2" w:themeFillTint="33"/>
          </w:tcPr>
          <w:p w14:paraId="1393E62D" w14:textId="77777777" w:rsidR="00FF1CF8" w:rsidRPr="00FF1CF8" w:rsidRDefault="00FF1CF8" w:rsidP="00FF1CF8">
            <w:pPr>
              <w:jc w:val="both"/>
              <w:rPr>
                <w:rFonts w:eastAsia="Calibri" w:cs="Times New Roman"/>
                <w:b/>
                <w:szCs w:val="24"/>
              </w:rPr>
            </w:pPr>
            <w:r w:rsidRPr="00FF1CF8">
              <w:rPr>
                <w:rFonts w:eastAsia="Calibri" w:cs="Times New Roman"/>
                <w:b/>
                <w:szCs w:val="24"/>
              </w:rPr>
              <w:t>Patvirtinu, kad:</w:t>
            </w:r>
          </w:p>
        </w:tc>
      </w:tr>
      <w:tr w:rsidR="00FF1CF8" w:rsidRPr="00FF1CF8" w14:paraId="6F38D879" w14:textId="77777777" w:rsidTr="00C75366">
        <w:tc>
          <w:tcPr>
            <w:tcW w:w="817" w:type="dxa"/>
          </w:tcPr>
          <w:p w14:paraId="01CCE6D7" w14:textId="77777777" w:rsidR="00FF1CF8" w:rsidRPr="00FF1CF8" w:rsidRDefault="00FF1CF8" w:rsidP="00FF1CF8">
            <w:pPr>
              <w:rPr>
                <w:rFonts w:eastAsia="Calibri" w:cs="Times New Roman"/>
                <w:szCs w:val="24"/>
              </w:rPr>
            </w:pPr>
            <w:r w:rsidRPr="00FF1CF8">
              <w:rPr>
                <w:rFonts w:eastAsia="Calibri" w:cs="Times New Roman"/>
                <w:szCs w:val="24"/>
              </w:rPr>
              <w:t>6.1.1.</w:t>
            </w:r>
          </w:p>
        </w:tc>
        <w:tc>
          <w:tcPr>
            <w:tcW w:w="8817" w:type="dxa"/>
          </w:tcPr>
          <w:p w14:paraId="2CC07AEE" w14:textId="77777777" w:rsidR="00FF1CF8" w:rsidRPr="00FF1CF8" w:rsidRDefault="003D222D" w:rsidP="003D222D">
            <w:pPr>
              <w:jc w:val="both"/>
              <w:rPr>
                <w:rFonts w:eastAsia="Calibri" w:cs="Times New Roman"/>
                <w:b/>
                <w:szCs w:val="24"/>
              </w:rPr>
            </w:pPr>
            <w:r>
              <w:rPr>
                <w:rFonts w:eastAsia="Times New Roman" w:cs="Times New Roman"/>
                <w:szCs w:val="24"/>
                <w:lang w:eastAsia="lt-LT"/>
              </w:rPr>
              <w:t xml:space="preserve">Pirminėje vietos projekto paraiškoje (registracijos Nr. &lt;...&gt;) ir šioje Galutinėje vietos projekto </w:t>
            </w:r>
            <w:r w:rsidR="00FF1CF8" w:rsidRPr="00FF1CF8">
              <w:rPr>
                <w:rFonts w:eastAsia="Times New Roman" w:cs="Times New Roman"/>
                <w:szCs w:val="24"/>
                <w:lang w:eastAsia="lt-LT"/>
              </w:rPr>
              <w:t>paraiškoje</w:t>
            </w:r>
            <w:r>
              <w:rPr>
                <w:rFonts w:eastAsia="Times New Roman" w:cs="Times New Roman"/>
                <w:szCs w:val="24"/>
                <w:lang w:eastAsia="lt-LT"/>
              </w:rPr>
              <w:t xml:space="preserve"> bei</w:t>
            </w:r>
            <w:r w:rsidR="00FF1CF8" w:rsidRPr="00FF1CF8">
              <w:rPr>
                <w:rFonts w:eastAsia="Times New Roman" w:cs="Times New Roman"/>
                <w:szCs w:val="24"/>
                <w:lang w:eastAsia="lt-LT"/>
              </w:rPr>
              <w:t xml:space="preserve"> prie </w:t>
            </w:r>
            <w:r>
              <w:rPr>
                <w:rFonts w:eastAsia="Times New Roman" w:cs="Times New Roman"/>
                <w:szCs w:val="24"/>
                <w:lang w:eastAsia="lt-LT"/>
              </w:rPr>
              <w:t>jų</w:t>
            </w:r>
            <w:r w:rsidR="00FF1CF8" w:rsidRPr="00FF1CF8">
              <w:rPr>
                <w:rFonts w:eastAsia="Times New Roman" w:cs="Times New Roman"/>
                <w:szCs w:val="24"/>
                <w:lang w:eastAsia="lt-LT"/>
              </w:rPr>
              <w:t xml:space="preserve"> pridedamuose dokumentuose pateikta informacija, mano žiniomis ir įsitikinimu, yra teisinga;</w:t>
            </w:r>
          </w:p>
        </w:tc>
      </w:tr>
      <w:tr w:rsidR="001C4202" w:rsidRPr="00FF1CF8" w14:paraId="0560862B" w14:textId="77777777" w:rsidTr="00C75366">
        <w:tc>
          <w:tcPr>
            <w:tcW w:w="817" w:type="dxa"/>
          </w:tcPr>
          <w:p w14:paraId="72D58CE5" w14:textId="77777777" w:rsidR="001C4202" w:rsidRPr="00FF1CF8" w:rsidRDefault="001C4202" w:rsidP="00FF1CF8">
            <w:pPr>
              <w:rPr>
                <w:rFonts w:eastAsia="Calibri" w:cs="Times New Roman"/>
                <w:szCs w:val="24"/>
              </w:rPr>
            </w:pPr>
            <w:r>
              <w:rPr>
                <w:rFonts w:eastAsia="Calibri" w:cs="Times New Roman"/>
                <w:szCs w:val="24"/>
              </w:rPr>
              <w:t>6.1.2.</w:t>
            </w:r>
          </w:p>
        </w:tc>
        <w:tc>
          <w:tcPr>
            <w:tcW w:w="8817" w:type="dxa"/>
          </w:tcPr>
          <w:p w14:paraId="058B1F9C" w14:textId="77777777" w:rsidR="004C0B39" w:rsidRDefault="004C0B39" w:rsidP="003D222D">
            <w:pPr>
              <w:jc w:val="both"/>
              <w:rPr>
                <w:rFonts w:eastAsia="Times New Roman" w:cs="Times New Roman"/>
                <w:szCs w:val="24"/>
                <w:lang w:eastAsia="lt-LT"/>
              </w:rPr>
            </w:pPr>
            <w:r>
              <w:rPr>
                <w:rFonts w:eastAsia="Times New Roman" w:cs="Times New Roman"/>
                <w:szCs w:val="24"/>
                <w:lang w:eastAsia="lt-LT"/>
              </w:rPr>
              <w:t>dėl teikiamos vietos projekto paraiškos nekyla jokių viešųjų ir privačių interesų konflikto</w:t>
            </w:r>
            <w:r w:rsidR="00134E97">
              <w:rPr>
                <w:rFonts w:eastAsia="Times New Roman" w:cs="Times New Roman"/>
                <w:szCs w:val="24"/>
                <w:lang w:eastAsia="lt-LT"/>
              </w:rPr>
              <w:t>,</w:t>
            </w:r>
            <w:r>
              <w:rPr>
                <w:rFonts w:eastAsia="Times New Roman" w:cs="Times New Roman"/>
                <w:szCs w:val="24"/>
                <w:lang w:eastAsia="lt-LT"/>
              </w:rPr>
              <w:t xml:space="preserve"> kaip tai apibrėžia Lietuvos Respublikos viešųjų ir privačių interesų derinimo valstybės tarnyboje įstatymas / siekdamas užkirsti kelią galimam viešųjų ir privačių interesų konfliktui, vadov</w:t>
            </w:r>
            <w:r w:rsidR="00171242">
              <w:rPr>
                <w:rFonts w:eastAsia="Times New Roman" w:cs="Times New Roman"/>
                <w:szCs w:val="24"/>
                <w:lang w:eastAsia="lt-LT"/>
              </w:rPr>
              <w:t>av</w:t>
            </w:r>
            <w:r>
              <w:rPr>
                <w:rFonts w:eastAsia="Times New Roman" w:cs="Times New Roman"/>
                <w:szCs w:val="24"/>
                <w:lang w:eastAsia="lt-LT"/>
              </w:rPr>
              <w:t>ausi Lietuvos Respublikos viešųjų ir privačių interesų derinimo valstybės tarnyboje įstatymo 11 str. ir</w:t>
            </w:r>
            <w:r w:rsidR="0033351B">
              <w:rPr>
                <w:rFonts w:eastAsia="Times New Roman" w:cs="Times New Roman"/>
                <w:szCs w:val="24"/>
                <w:lang w:eastAsia="lt-LT"/>
              </w:rPr>
              <w:t xml:space="preserve"> pateikiau prašymą </w:t>
            </w:r>
            <w:r>
              <w:rPr>
                <w:rFonts w:eastAsia="Times New Roman" w:cs="Times New Roman"/>
                <w:szCs w:val="24"/>
                <w:lang w:eastAsia="lt-LT"/>
              </w:rPr>
              <w:t>nušali</w:t>
            </w:r>
            <w:r w:rsidR="0033351B">
              <w:rPr>
                <w:rFonts w:eastAsia="Times New Roman" w:cs="Times New Roman"/>
                <w:szCs w:val="24"/>
                <w:lang w:eastAsia="lt-LT"/>
              </w:rPr>
              <w:t>nti</w:t>
            </w:r>
            <w:r>
              <w:rPr>
                <w:rFonts w:eastAsia="Times New Roman" w:cs="Times New Roman"/>
                <w:szCs w:val="24"/>
                <w:lang w:eastAsia="lt-LT"/>
              </w:rPr>
              <w:t xml:space="preserve"> nuo visų </w:t>
            </w:r>
            <w:r w:rsidR="00D04543">
              <w:rPr>
                <w:rFonts w:eastAsia="Times New Roman" w:cs="Times New Roman"/>
                <w:szCs w:val="24"/>
                <w:lang w:eastAsia="lt-LT"/>
              </w:rPr>
              <w:t xml:space="preserve">buvusių ir nusišalinu nuo būsimų </w:t>
            </w:r>
            <w:r>
              <w:rPr>
                <w:rFonts w:eastAsia="Times New Roman" w:cs="Times New Roman"/>
                <w:szCs w:val="24"/>
                <w:lang w:eastAsia="lt-LT"/>
              </w:rPr>
              <w:t xml:space="preserve">su </w:t>
            </w:r>
            <w:r w:rsidR="00EB4EF5">
              <w:rPr>
                <w:rFonts w:eastAsia="Times New Roman" w:cs="Times New Roman"/>
                <w:szCs w:val="24"/>
                <w:lang w:eastAsia="lt-LT"/>
              </w:rPr>
              <w:t>šio vietos projekto</w:t>
            </w:r>
            <w:r>
              <w:rPr>
                <w:rFonts w:eastAsia="Times New Roman" w:cs="Times New Roman"/>
                <w:szCs w:val="24"/>
                <w:lang w:eastAsia="lt-LT"/>
              </w:rPr>
              <w:t xml:space="preserve"> atranka (vietos projektų finansavimo sąlygų nustatymu, vertinimu ir tvirtinimu) </w:t>
            </w:r>
            <w:r w:rsidR="00EB4EF5">
              <w:rPr>
                <w:rFonts w:eastAsia="Times New Roman" w:cs="Times New Roman"/>
                <w:szCs w:val="24"/>
                <w:lang w:eastAsia="lt-LT"/>
              </w:rPr>
              <w:t xml:space="preserve">susijusių </w:t>
            </w:r>
            <w:r>
              <w:rPr>
                <w:rFonts w:eastAsia="Times New Roman" w:cs="Times New Roman"/>
                <w:szCs w:val="24"/>
                <w:lang w:eastAsia="lt-LT"/>
              </w:rPr>
              <w:t xml:space="preserve">procesų ir sprendimų priėmimo;  </w:t>
            </w:r>
          </w:p>
          <w:p w14:paraId="4548653C" w14:textId="77777777" w:rsidR="001C4202" w:rsidRPr="004C0B39" w:rsidRDefault="004C0B39" w:rsidP="003D222D">
            <w:pPr>
              <w:jc w:val="both"/>
              <w:rPr>
                <w:rFonts w:eastAsia="Times New Roman" w:cs="Times New Roman"/>
                <w:sz w:val="20"/>
                <w:szCs w:val="20"/>
                <w:lang w:eastAsia="lt-LT"/>
              </w:rPr>
            </w:pPr>
            <w:r w:rsidRPr="004C0B39">
              <w:rPr>
                <w:rFonts w:eastAsia="Times New Roman" w:cs="Times New Roman"/>
                <w:i/>
                <w:sz w:val="20"/>
                <w:szCs w:val="20"/>
                <w:lang w:eastAsia="lt-LT"/>
              </w:rPr>
              <w:t>Nereikalingą sakinio dalį prašome išbraukti.</w:t>
            </w:r>
            <w:r w:rsidR="001C4202" w:rsidRPr="004C0B39">
              <w:rPr>
                <w:rFonts w:eastAsia="Times New Roman" w:cs="Times New Roman"/>
                <w:sz w:val="20"/>
                <w:szCs w:val="20"/>
                <w:lang w:eastAsia="lt-LT"/>
              </w:rPr>
              <w:t xml:space="preserve"> </w:t>
            </w:r>
          </w:p>
        </w:tc>
      </w:tr>
      <w:tr w:rsidR="00FF1CF8" w:rsidRPr="00FF1CF8" w14:paraId="3151E818" w14:textId="77777777" w:rsidTr="00C75366">
        <w:tc>
          <w:tcPr>
            <w:tcW w:w="817" w:type="dxa"/>
          </w:tcPr>
          <w:p w14:paraId="6307CB27" w14:textId="77777777" w:rsidR="00FF1CF8" w:rsidRPr="00FF1CF8" w:rsidRDefault="00FF1CF8" w:rsidP="00171242">
            <w:pPr>
              <w:rPr>
                <w:rFonts w:eastAsia="Calibri" w:cs="Times New Roman"/>
                <w:szCs w:val="24"/>
              </w:rPr>
            </w:pPr>
            <w:r w:rsidRPr="00FF1CF8">
              <w:rPr>
                <w:rFonts w:eastAsia="Calibri" w:cs="Times New Roman"/>
                <w:szCs w:val="24"/>
              </w:rPr>
              <w:t>6.1.</w:t>
            </w:r>
            <w:r w:rsidR="00171242">
              <w:rPr>
                <w:rFonts w:eastAsia="Calibri" w:cs="Times New Roman"/>
                <w:szCs w:val="24"/>
              </w:rPr>
              <w:t>3</w:t>
            </w:r>
            <w:r w:rsidRPr="00FF1CF8">
              <w:rPr>
                <w:rFonts w:eastAsia="Calibri" w:cs="Times New Roman"/>
                <w:szCs w:val="24"/>
              </w:rPr>
              <w:t>.</w:t>
            </w:r>
          </w:p>
        </w:tc>
        <w:tc>
          <w:tcPr>
            <w:tcW w:w="8817" w:type="dxa"/>
          </w:tcPr>
          <w:p w14:paraId="3D098577" w14:textId="77777777" w:rsidR="00FF1CF8" w:rsidRPr="00FF1CF8" w:rsidRDefault="00FF1CF8" w:rsidP="003D222D">
            <w:pPr>
              <w:jc w:val="both"/>
              <w:rPr>
                <w:rFonts w:eastAsia="Times New Roman" w:cs="Times New Roman"/>
                <w:szCs w:val="24"/>
                <w:lang w:eastAsia="lt-LT"/>
              </w:rPr>
            </w:pPr>
            <w:r w:rsidRPr="00FF1CF8">
              <w:rPr>
                <w:rFonts w:eastAsia="Times New Roman" w:cs="Times New Roman"/>
                <w:szCs w:val="24"/>
                <w:lang w:eastAsia="lt-LT"/>
              </w:rPr>
              <w:t xml:space="preserve">esu susipažinęs su </w:t>
            </w:r>
            <w:r w:rsidR="003D222D">
              <w:rPr>
                <w:rFonts w:eastAsia="Times New Roman" w:cs="Times New Roman"/>
                <w:szCs w:val="24"/>
                <w:lang w:eastAsia="lt-LT"/>
              </w:rPr>
              <w:t xml:space="preserve">vietos projekto </w:t>
            </w:r>
            <w:r w:rsidRPr="00FF1CF8">
              <w:rPr>
                <w:rFonts w:eastAsia="Times New Roman" w:cs="Times New Roman"/>
                <w:szCs w:val="24"/>
                <w:lang w:eastAsia="lt-LT"/>
              </w:rPr>
              <w:t xml:space="preserve">finansavimo sąlygomis, tvarka ir reikalavimais, nustatytais </w:t>
            </w:r>
            <w:r w:rsidR="003D222D">
              <w:rPr>
                <w:rFonts w:eastAsia="Times New Roman" w:cs="Times New Roman"/>
                <w:szCs w:val="24"/>
                <w:lang w:eastAsia="lt-LT"/>
              </w:rPr>
              <w:t>Vietos projektų finansavimo sąlygų apraše ir Vietos projektų administravimo taisyklėse</w:t>
            </w:r>
            <w:r w:rsidRPr="00FF1CF8">
              <w:rPr>
                <w:rFonts w:eastAsia="Times New Roman" w:cs="Times New Roman"/>
                <w:szCs w:val="24"/>
                <w:lang w:eastAsia="lt-LT"/>
              </w:rPr>
              <w:t xml:space="preserve">; </w:t>
            </w:r>
          </w:p>
        </w:tc>
      </w:tr>
      <w:tr w:rsidR="00FF1CF8" w:rsidRPr="00FF1CF8" w14:paraId="24470B12" w14:textId="77777777" w:rsidTr="00C75366">
        <w:tc>
          <w:tcPr>
            <w:tcW w:w="817" w:type="dxa"/>
          </w:tcPr>
          <w:p w14:paraId="2E41AD99" w14:textId="77777777" w:rsidR="00FF1CF8" w:rsidRPr="00FF1CF8" w:rsidRDefault="00FF1CF8" w:rsidP="00171242">
            <w:pPr>
              <w:rPr>
                <w:rFonts w:eastAsia="Calibri" w:cs="Times New Roman"/>
                <w:szCs w:val="24"/>
              </w:rPr>
            </w:pPr>
            <w:r w:rsidRPr="00FF1CF8">
              <w:rPr>
                <w:rFonts w:eastAsia="Calibri" w:cs="Times New Roman"/>
                <w:szCs w:val="24"/>
              </w:rPr>
              <w:t>6.1.</w:t>
            </w:r>
            <w:r w:rsidR="00171242">
              <w:rPr>
                <w:rFonts w:eastAsia="Calibri" w:cs="Times New Roman"/>
                <w:szCs w:val="24"/>
              </w:rPr>
              <w:t>4</w:t>
            </w:r>
            <w:r w:rsidRPr="00FF1CF8">
              <w:rPr>
                <w:rFonts w:eastAsia="Calibri" w:cs="Times New Roman"/>
                <w:szCs w:val="24"/>
              </w:rPr>
              <w:t>.</w:t>
            </w:r>
          </w:p>
        </w:tc>
        <w:tc>
          <w:tcPr>
            <w:tcW w:w="8817" w:type="dxa"/>
          </w:tcPr>
          <w:p w14:paraId="28AD87FF" w14:textId="77777777" w:rsidR="00FF1CF8" w:rsidRPr="005C3310" w:rsidRDefault="00FF1CF8" w:rsidP="0061461B">
            <w:pPr>
              <w:jc w:val="both"/>
              <w:rPr>
                <w:rFonts w:eastAsia="Times New Roman" w:cs="Times New Roman"/>
                <w:szCs w:val="24"/>
                <w:lang w:eastAsia="lt-LT"/>
              </w:rPr>
            </w:pPr>
            <w:r w:rsidRPr="00FF1CF8">
              <w:rPr>
                <w:rFonts w:eastAsia="Times New Roman" w:cs="Times New Roman"/>
                <w:szCs w:val="24"/>
                <w:lang w:eastAsia="lt-LT"/>
              </w:rPr>
              <w:t xml:space="preserve">man žinoma, kad </w:t>
            </w:r>
            <w:r w:rsidR="003D222D">
              <w:rPr>
                <w:rFonts w:eastAsia="Times New Roman" w:cs="Times New Roman"/>
                <w:szCs w:val="24"/>
                <w:lang w:eastAsia="lt-LT"/>
              </w:rPr>
              <w:t>vietos projektas</w:t>
            </w:r>
            <w:r w:rsidRPr="00FF1CF8">
              <w:rPr>
                <w:rFonts w:eastAsia="Times New Roman" w:cs="Times New Roman"/>
                <w:szCs w:val="24"/>
                <w:lang w:eastAsia="lt-LT"/>
              </w:rPr>
              <w:t>, kuria</w:t>
            </w:r>
            <w:r w:rsidR="003D222D">
              <w:rPr>
                <w:rFonts w:eastAsia="Times New Roman" w:cs="Times New Roman"/>
                <w:szCs w:val="24"/>
                <w:lang w:eastAsia="lt-LT"/>
              </w:rPr>
              <w:t>m</w:t>
            </w:r>
            <w:r w:rsidRPr="00FF1CF8">
              <w:rPr>
                <w:rFonts w:eastAsia="Times New Roman" w:cs="Times New Roman"/>
                <w:szCs w:val="24"/>
                <w:lang w:eastAsia="lt-LT"/>
              </w:rPr>
              <w:t xml:space="preserve"> įgyvendinti teikiama ši </w:t>
            </w:r>
            <w:r w:rsidR="003D222D">
              <w:rPr>
                <w:rFonts w:eastAsia="Times New Roman" w:cs="Times New Roman"/>
                <w:szCs w:val="24"/>
                <w:lang w:eastAsia="lt-LT"/>
              </w:rPr>
              <w:t xml:space="preserve">galutinė vietos projekto </w:t>
            </w:r>
            <w:r w:rsidRPr="00FF1CF8">
              <w:rPr>
                <w:rFonts w:eastAsia="Times New Roman" w:cs="Times New Roman"/>
                <w:szCs w:val="24"/>
                <w:lang w:eastAsia="lt-LT"/>
              </w:rPr>
              <w:t>paraiška, bus bendrai finansuojama</w:t>
            </w:r>
            <w:r w:rsidR="003D222D">
              <w:rPr>
                <w:rFonts w:eastAsia="Times New Roman" w:cs="Times New Roman"/>
                <w:szCs w:val="24"/>
                <w:lang w:eastAsia="lt-LT"/>
              </w:rPr>
              <w:t>s</w:t>
            </w:r>
            <w:r w:rsidRPr="00FF1CF8">
              <w:rPr>
                <w:rFonts w:eastAsia="Times New Roman" w:cs="Times New Roman"/>
                <w:szCs w:val="24"/>
                <w:lang w:eastAsia="lt-LT"/>
              </w:rPr>
              <w:t xml:space="preserve"> iš EŽŪFKP ir Lietuvos Respublikos valstybės biudžeto lėšų; </w:t>
            </w:r>
          </w:p>
        </w:tc>
      </w:tr>
      <w:tr w:rsidR="00FF1CF8" w:rsidRPr="00FF1CF8" w14:paraId="244D7894" w14:textId="77777777" w:rsidTr="00C75366">
        <w:tc>
          <w:tcPr>
            <w:tcW w:w="817" w:type="dxa"/>
          </w:tcPr>
          <w:p w14:paraId="54806550" w14:textId="77777777" w:rsidR="00FF1CF8" w:rsidRPr="00FF1CF8" w:rsidRDefault="00FF1CF8" w:rsidP="00171242">
            <w:pPr>
              <w:rPr>
                <w:rFonts w:eastAsia="Calibri" w:cs="Times New Roman"/>
                <w:szCs w:val="24"/>
              </w:rPr>
            </w:pPr>
            <w:r w:rsidRPr="00FF1CF8">
              <w:rPr>
                <w:rFonts w:eastAsia="Calibri" w:cs="Times New Roman"/>
                <w:szCs w:val="24"/>
              </w:rPr>
              <w:t>6.1.</w:t>
            </w:r>
            <w:r w:rsidR="00171242">
              <w:rPr>
                <w:rFonts w:eastAsia="Calibri" w:cs="Times New Roman"/>
                <w:szCs w:val="24"/>
              </w:rPr>
              <w:t>5</w:t>
            </w:r>
            <w:r w:rsidRPr="00FF1CF8">
              <w:rPr>
                <w:rFonts w:eastAsia="Calibri" w:cs="Times New Roman"/>
                <w:szCs w:val="24"/>
              </w:rPr>
              <w:t>.</w:t>
            </w:r>
          </w:p>
        </w:tc>
        <w:tc>
          <w:tcPr>
            <w:tcW w:w="8817" w:type="dxa"/>
          </w:tcPr>
          <w:p w14:paraId="5CBB9B9B" w14:textId="77777777" w:rsidR="003742F5" w:rsidRPr="00FF1CF8" w:rsidRDefault="00FF1CF8" w:rsidP="00403FB9">
            <w:pPr>
              <w:jc w:val="both"/>
              <w:rPr>
                <w:rFonts w:eastAsia="Times New Roman" w:cs="Times New Roman"/>
                <w:szCs w:val="24"/>
                <w:lang w:eastAsia="lt-LT"/>
              </w:rPr>
            </w:pPr>
            <w:r w:rsidRPr="00FF1CF8">
              <w:rPr>
                <w:rFonts w:eastAsia="Times New Roman" w:cs="Times New Roman"/>
                <w:szCs w:val="24"/>
                <w:lang w:eastAsia="lt-LT"/>
              </w:rPr>
              <w:t>m</w:t>
            </w:r>
            <w:r w:rsidR="008E1159">
              <w:rPr>
                <w:rFonts w:eastAsia="Times New Roman" w:cs="Times New Roman"/>
                <w:szCs w:val="24"/>
                <w:lang w:eastAsia="lt-LT"/>
              </w:rPr>
              <w:t xml:space="preserve">ano atstovaujamas juridinis asmuo </w:t>
            </w:r>
            <w:r w:rsidRPr="00FF1CF8">
              <w:rPr>
                <w:rFonts w:eastAsia="Times New Roman" w:cs="Times New Roman"/>
                <w:szCs w:val="24"/>
                <w:lang w:eastAsia="lt-LT"/>
              </w:rPr>
              <w:t>yra įvykd</w:t>
            </w:r>
            <w:r w:rsidR="008E1159">
              <w:rPr>
                <w:rFonts w:eastAsia="Times New Roman" w:cs="Times New Roman"/>
                <w:szCs w:val="24"/>
                <w:lang w:eastAsia="lt-LT"/>
              </w:rPr>
              <w:t>ęs</w:t>
            </w:r>
            <w:r w:rsidRPr="00FF1CF8">
              <w:rPr>
                <w:rFonts w:eastAsia="Times New Roman" w:cs="Times New Roman"/>
                <w:szCs w:val="24"/>
                <w:lang w:eastAsia="lt-LT"/>
              </w:rPr>
              <w:t xml:space="preserve"> su mokesčių ir socialinio draudimo įmokų mokėjimu susijusius įsipareigojimus pagal Lietuvos Respublikos teisės aktus</w:t>
            </w:r>
            <w:r w:rsidR="003742F5">
              <w:rPr>
                <w:rFonts w:eastAsia="Times New Roman" w:cs="Times New Roman"/>
                <w:szCs w:val="24"/>
                <w:lang w:eastAsia="lt-LT"/>
              </w:rPr>
              <w:t>;</w:t>
            </w:r>
          </w:p>
        </w:tc>
      </w:tr>
      <w:tr w:rsidR="00FF1CF8" w:rsidRPr="00FF1CF8" w14:paraId="30B97556" w14:textId="77777777" w:rsidTr="00C75366">
        <w:tc>
          <w:tcPr>
            <w:tcW w:w="817" w:type="dxa"/>
          </w:tcPr>
          <w:p w14:paraId="4B17957D" w14:textId="77777777" w:rsidR="00FF1CF8" w:rsidRPr="00FF1CF8" w:rsidRDefault="00FF1CF8" w:rsidP="0033351B">
            <w:pPr>
              <w:rPr>
                <w:rFonts w:eastAsia="Calibri" w:cs="Times New Roman"/>
                <w:szCs w:val="24"/>
              </w:rPr>
            </w:pPr>
            <w:r w:rsidRPr="00FF1CF8">
              <w:rPr>
                <w:rFonts w:eastAsia="Calibri" w:cs="Times New Roman"/>
                <w:szCs w:val="24"/>
              </w:rPr>
              <w:t>6.1.</w:t>
            </w:r>
            <w:r w:rsidR="0033351B">
              <w:rPr>
                <w:rFonts w:eastAsia="Calibri" w:cs="Times New Roman"/>
                <w:szCs w:val="24"/>
              </w:rPr>
              <w:t>6</w:t>
            </w:r>
            <w:r w:rsidRPr="00FF1CF8">
              <w:rPr>
                <w:rFonts w:eastAsia="Calibri" w:cs="Times New Roman"/>
                <w:szCs w:val="24"/>
              </w:rPr>
              <w:t>.</w:t>
            </w:r>
          </w:p>
        </w:tc>
        <w:tc>
          <w:tcPr>
            <w:tcW w:w="8817" w:type="dxa"/>
          </w:tcPr>
          <w:p w14:paraId="62CEC070" w14:textId="77777777" w:rsidR="003742F5" w:rsidRPr="00403FB9" w:rsidRDefault="00FF1CF8" w:rsidP="00247BA4">
            <w:pPr>
              <w:jc w:val="both"/>
              <w:rPr>
                <w:rFonts w:eastAsia="Times New Roman" w:cs="Times New Roman"/>
                <w:szCs w:val="24"/>
                <w:lang w:eastAsia="lt-LT"/>
              </w:rPr>
            </w:pPr>
            <w:r w:rsidRPr="00FF1CF8">
              <w:rPr>
                <w:rFonts w:eastAsia="Times New Roman" w:cs="Times New Roman"/>
                <w:szCs w:val="24"/>
                <w:lang w:eastAsia="lt-LT"/>
              </w:rPr>
              <w:t>m</w:t>
            </w:r>
            <w:r w:rsidR="00477D86">
              <w:rPr>
                <w:rFonts w:eastAsia="Times New Roman" w:cs="Times New Roman"/>
                <w:szCs w:val="24"/>
                <w:lang w:eastAsia="lt-LT"/>
              </w:rPr>
              <w:t xml:space="preserve">ano atstovaujamam juridiniam asmeniui </w:t>
            </w:r>
            <w:r w:rsidRPr="00FF1CF8">
              <w:rPr>
                <w:rFonts w:eastAsia="Times New Roman" w:cs="Times New Roman"/>
                <w:szCs w:val="24"/>
                <w:lang w:eastAsia="lt-LT"/>
              </w:rPr>
              <w:t>nėra iškelta byla dėl bankroto ar restruktūrizavimo ir ji</w:t>
            </w:r>
            <w:r w:rsidR="00171242">
              <w:rPr>
                <w:rFonts w:eastAsia="Times New Roman" w:cs="Times New Roman"/>
                <w:szCs w:val="24"/>
                <w:lang w:eastAsia="lt-LT"/>
              </w:rPr>
              <w:t>s</w:t>
            </w:r>
            <w:r w:rsidRPr="00FF1CF8">
              <w:rPr>
                <w:rFonts w:eastAsia="Times New Roman" w:cs="Times New Roman"/>
                <w:szCs w:val="24"/>
                <w:lang w:eastAsia="lt-LT"/>
              </w:rPr>
              <w:t xml:space="preserve"> nėra likviduojama</w:t>
            </w:r>
            <w:r w:rsidR="00011006">
              <w:rPr>
                <w:rFonts w:eastAsia="Times New Roman" w:cs="Times New Roman"/>
                <w:szCs w:val="24"/>
                <w:lang w:eastAsia="lt-LT"/>
              </w:rPr>
              <w:t>s</w:t>
            </w:r>
            <w:r w:rsidR="00477D86">
              <w:rPr>
                <w:rFonts w:eastAsia="Times New Roman" w:cs="Times New Roman"/>
                <w:szCs w:val="24"/>
                <w:lang w:eastAsia="lt-LT"/>
              </w:rPr>
              <w:t xml:space="preserve"> (taikoma, kai </w:t>
            </w:r>
            <w:r w:rsidR="00247BA4">
              <w:rPr>
                <w:rFonts w:eastAsia="Times New Roman" w:cs="Times New Roman"/>
                <w:szCs w:val="24"/>
                <w:lang w:eastAsia="lt-LT"/>
              </w:rPr>
              <w:t>pareiškėjas</w:t>
            </w:r>
            <w:r w:rsidR="00477D86">
              <w:rPr>
                <w:rFonts w:eastAsia="Times New Roman" w:cs="Times New Roman"/>
                <w:szCs w:val="24"/>
                <w:lang w:eastAsia="lt-LT"/>
              </w:rPr>
              <w:t xml:space="preserve"> –</w:t>
            </w:r>
            <w:r w:rsidR="00171242">
              <w:rPr>
                <w:rFonts w:eastAsia="Times New Roman" w:cs="Times New Roman"/>
                <w:szCs w:val="24"/>
                <w:lang w:eastAsia="lt-LT"/>
              </w:rPr>
              <w:t xml:space="preserve"> </w:t>
            </w:r>
            <w:r w:rsidR="00477D86">
              <w:rPr>
                <w:rFonts w:eastAsia="Times New Roman" w:cs="Times New Roman"/>
                <w:szCs w:val="24"/>
                <w:lang w:eastAsia="lt-LT"/>
              </w:rPr>
              <w:t>juridinis asmuo)</w:t>
            </w:r>
            <w:r w:rsidR="00403FB9">
              <w:rPr>
                <w:rFonts w:eastAsia="Times New Roman" w:cs="Times New Roman"/>
                <w:szCs w:val="24"/>
                <w:lang w:eastAsia="lt-LT"/>
              </w:rPr>
              <w:t>;</w:t>
            </w:r>
          </w:p>
        </w:tc>
      </w:tr>
      <w:tr w:rsidR="00FF1CF8" w:rsidRPr="00FF1CF8" w14:paraId="63DD4321" w14:textId="77777777" w:rsidTr="00C75366">
        <w:tc>
          <w:tcPr>
            <w:tcW w:w="817" w:type="dxa"/>
          </w:tcPr>
          <w:p w14:paraId="55D72641" w14:textId="77777777" w:rsidR="00FF1CF8" w:rsidRPr="00FF1CF8" w:rsidRDefault="00FF1CF8" w:rsidP="0033351B">
            <w:pPr>
              <w:rPr>
                <w:rFonts w:eastAsia="Calibri" w:cs="Times New Roman"/>
                <w:szCs w:val="24"/>
              </w:rPr>
            </w:pPr>
            <w:r w:rsidRPr="00FF1CF8">
              <w:rPr>
                <w:rFonts w:eastAsia="Calibri" w:cs="Times New Roman"/>
                <w:szCs w:val="24"/>
              </w:rPr>
              <w:t>6.1.</w:t>
            </w:r>
            <w:r w:rsidR="0033351B">
              <w:rPr>
                <w:rFonts w:eastAsia="Calibri" w:cs="Times New Roman"/>
                <w:szCs w:val="24"/>
              </w:rPr>
              <w:t>7</w:t>
            </w:r>
            <w:r w:rsidRPr="00FF1CF8">
              <w:rPr>
                <w:rFonts w:eastAsia="Calibri" w:cs="Times New Roman"/>
                <w:szCs w:val="24"/>
              </w:rPr>
              <w:t>.</w:t>
            </w:r>
          </w:p>
        </w:tc>
        <w:tc>
          <w:tcPr>
            <w:tcW w:w="8817" w:type="dxa"/>
          </w:tcPr>
          <w:p w14:paraId="39E3666D" w14:textId="77777777" w:rsidR="003742F5" w:rsidRPr="00FF1CF8" w:rsidRDefault="00FF1CF8" w:rsidP="00247BA4">
            <w:pPr>
              <w:jc w:val="both"/>
              <w:rPr>
                <w:rFonts w:eastAsia="Times New Roman" w:cs="Times New Roman"/>
                <w:szCs w:val="24"/>
                <w:lang w:eastAsia="lt-LT"/>
              </w:rPr>
            </w:pPr>
            <w:r w:rsidRPr="00FF1CF8">
              <w:rPr>
                <w:rFonts w:eastAsia="Times New Roman" w:cs="Times New Roman"/>
                <w:szCs w:val="24"/>
                <w:lang w:eastAsia="lt-LT"/>
              </w:rPr>
              <w:t>mano atstovaujam</w:t>
            </w:r>
            <w:r w:rsidR="003742F5">
              <w:rPr>
                <w:rFonts w:eastAsia="Times New Roman" w:cs="Times New Roman"/>
                <w:szCs w:val="24"/>
                <w:lang w:eastAsia="lt-LT"/>
              </w:rPr>
              <w:t>am juridiniam asmeniui</w:t>
            </w:r>
            <w:r w:rsidRPr="00FF1CF8">
              <w:rPr>
                <w:rFonts w:eastAsia="Times New Roman" w:cs="Times New Roman"/>
                <w:szCs w:val="24"/>
                <w:lang w:eastAsia="lt-LT"/>
              </w:rPr>
              <w:t xml:space="preserve"> nėra taikomas apribojimas gauti finansavimą dėl to, kad per sprendime dėl lėšų grąžinimo nustatytą terminą lėšos nebuvo grąžintos arba grąžinta tik dalis lėšų</w:t>
            </w:r>
            <w:r w:rsidR="003742F5">
              <w:rPr>
                <w:rFonts w:eastAsia="Times New Roman" w:cs="Times New Roman"/>
                <w:szCs w:val="24"/>
                <w:lang w:eastAsia="lt-LT"/>
              </w:rPr>
              <w:t xml:space="preserve"> (taikoma, kai </w:t>
            </w:r>
            <w:r w:rsidR="00247BA4">
              <w:rPr>
                <w:rFonts w:eastAsia="Times New Roman" w:cs="Times New Roman"/>
                <w:szCs w:val="24"/>
                <w:lang w:eastAsia="lt-LT"/>
              </w:rPr>
              <w:t>pareiškėjas</w:t>
            </w:r>
            <w:r w:rsidR="00403FB9">
              <w:rPr>
                <w:rFonts w:eastAsia="Times New Roman" w:cs="Times New Roman"/>
                <w:szCs w:val="24"/>
                <w:lang w:eastAsia="lt-LT"/>
              </w:rPr>
              <w:t xml:space="preserve"> – juridinis asmuo);</w:t>
            </w:r>
          </w:p>
        </w:tc>
      </w:tr>
      <w:tr w:rsidR="00FF1CF8" w:rsidRPr="00FF1CF8" w14:paraId="7F76BE32" w14:textId="77777777" w:rsidTr="00C75366">
        <w:tc>
          <w:tcPr>
            <w:tcW w:w="817" w:type="dxa"/>
          </w:tcPr>
          <w:p w14:paraId="3A653988" w14:textId="77777777" w:rsidR="00FF1CF8" w:rsidRPr="00FF1CF8" w:rsidRDefault="00FF1CF8" w:rsidP="0033351B">
            <w:pPr>
              <w:rPr>
                <w:rFonts w:eastAsia="Calibri" w:cs="Times New Roman"/>
                <w:szCs w:val="24"/>
              </w:rPr>
            </w:pPr>
            <w:r w:rsidRPr="00FF1CF8">
              <w:rPr>
                <w:rFonts w:eastAsia="Calibri" w:cs="Times New Roman"/>
                <w:szCs w:val="24"/>
              </w:rPr>
              <w:t>6.1.</w:t>
            </w:r>
            <w:r w:rsidR="0033351B">
              <w:rPr>
                <w:rFonts w:eastAsia="Calibri" w:cs="Times New Roman"/>
                <w:szCs w:val="24"/>
              </w:rPr>
              <w:t>8</w:t>
            </w:r>
            <w:r w:rsidRPr="00FF1CF8">
              <w:rPr>
                <w:rFonts w:eastAsia="Calibri" w:cs="Times New Roman"/>
                <w:szCs w:val="24"/>
              </w:rPr>
              <w:t>.</w:t>
            </w:r>
          </w:p>
        </w:tc>
        <w:tc>
          <w:tcPr>
            <w:tcW w:w="8817" w:type="dxa"/>
          </w:tcPr>
          <w:p w14:paraId="585CE980" w14:textId="77777777" w:rsidR="00FF1CF8" w:rsidRPr="00FF1CF8" w:rsidRDefault="00FF1CF8" w:rsidP="00171242">
            <w:pPr>
              <w:jc w:val="both"/>
              <w:rPr>
                <w:rFonts w:eastAsia="Times New Roman" w:cs="Times New Roman"/>
                <w:szCs w:val="24"/>
                <w:lang w:eastAsia="lt-LT"/>
              </w:rPr>
            </w:pPr>
            <w:r w:rsidRPr="00FF1CF8">
              <w:rPr>
                <w:rFonts w:eastAsia="Times New Roman" w:cs="Times New Roman"/>
                <w:szCs w:val="24"/>
                <w:lang w:eastAsia="lt-LT"/>
              </w:rPr>
              <w:t xml:space="preserve">man nežinomos kitos šioje deklaracijoje nenurodytos priežastys, dėl kurių </w:t>
            </w:r>
            <w:r w:rsidR="001C4202">
              <w:rPr>
                <w:rFonts w:eastAsia="Times New Roman" w:cs="Times New Roman"/>
                <w:szCs w:val="24"/>
                <w:lang w:eastAsia="lt-LT"/>
              </w:rPr>
              <w:t>vietos projektas</w:t>
            </w:r>
            <w:r w:rsidRPr="00FF1CF8">
              <w:rPr>
                <w:rFonts w:eastAsia="Times New Roman" w:cs="Times New Roman"/>
                <w:szCs w:val="24"/>
                <w:lang w:eastAsia="lt-LT"/>
              </w:rPr>
              <w:t xml:space="preserve"> negalėtų būti įgyvendinta</w:t>
            </w:r>
            <w:r w:rsidR="001C4202">
              <w:rPr>
                <w:rFonts w:eastAsia="Times New Roman" w:cs="Times New Roman"/>
                <w:szCs w:val="24"/>
                <w:lang w:eastAsia="lt-LT"/>
              </w:rPr>
              <w:t>s</w:t>
            </w:r>
            <w:r w:rsidRPr="00FF1CF8">
              <w:rPr>
                <w:rFonts w:eastAsia="Times New Roman" w:cs="Times New Roman"/>
                <w:szCs w:val="24"/>
                <w:lang w:eastAsia="lt-LT"/>
              </w:rPr>
              <w:t xml:space="preserve"> arba jo įgyvendinimas būtų atidedamas, arba dėl kurių </w:t>
            </w:r>
            <w:r w:rsidR="001C4202">
              <w:rPr>
                <w:rFonts w:eastAsia="Times New Roman" w:cs="Times New Roman"/>
                <w:szCs w:val="24"/>
                <w:lang w:eastAsia="lt-LT"/>
              </w:rPr>
              <w:t xml:space="preserve">vietos projektas </w:t>
            </w:r>
            <w:r w:rsidRPr="00FF1CF8">
              <w:rPr>
                <w:rFonts w:eastAsia="Times New Roman" w:cs="Times New Roman"/>
                <w:szCs w:val="24"/>
                <w:lang w:eastAsia="lt-LT"/>
              </w:rPr>
              <w:t>nebūtų įgyvendinama</w:t>
            </w:r>
            <w:r w:rsidR="001C4202">
              <w:rPr>
                <w:rFonts w:eastAsia="Times New Roman" w:cs="Times New Roman"/>
                <w:szCs w:val="24"/>
                <w:lang w:eastAsia="lt-LT"/>
              </w:rPr>
              <w:t>s</w:t>
            </w:r>
            <w:r w:rsidRPr="00FF1CF8">
              <w:rPr>
                <w:rFonts w:eastAsia="Times New Roman" w:cs="Times New Roman"/>
                <w:szCs w:val="24"/>
                <w:lang w:eastAsia="lt-LT"/>
              </w:rPr>
              <w:t xml:space="preserve"> </w:t>
            </w:r>
            <w:r w:rsidR="001C4202">
              <w:rPr>
                <w:rFonts w:eastAsia="Times New Roman" w:cs="Times New Roman"/>
                <w:szCs w:val="24"/>
                <w:lang w:eastAsia="lt-LT"/>
              </w:rPr>
              <w:t xml:space="preserve">pirminėje vietos projekto paraiškoje </w:t>
            </w:r>
            <w:r w:rsidRPr="00FF1CF8">
              <w:rPr>
                <w:rFonts w:eastAsia="Times New Roman" w:cs="Times New Roman"/>
                <w:szCs w:val="24"/>
                <w:lang w:eastAsia="lt-LT"/>
              </w:rPr>
              <w:t>nurodytu laikotarpiu</w:t>
            </w:r>
            <w:r w:rsidR="00171242">
              <w:rPr>
                <w:rFonts w:eastAsia="Times New Roman" w:cs="Times New Roman"/>
                <w:szCs w:val="24"/>
                <w:lang w:eastAsia="lt-LT"/>
              </w:rPr>
              <w:t>.</w:t>
            </w:r>
          </w:p>
        </w:tc>
      </w:tr>
      <w:tr w:rsidR="00FF1CF8" w:rsidRPr="00FF1CF8" w14:paraId="63B4F3CA" w14:textId="77777777" w:rsidTr="00171242">
        <w:tc>
          <w:tcPr>
            <w:tcW w:w="817" w:type="dxa"/>
            <w:shd w:val="clear" w:color="auto" w:fill="FBE4D5" w:themeFill="accent2" w:themeFillTint="33"/>
          </w:tcPr>
          <w:p w14:paraId="096B772F" w14:textId="77777777" w:rsidR="00FF1CF8" w:rsidRPr="00FF1CF8" w:rsidRDefault="00FF1CF8" w:rsidP="00FF1CF8">
            <w:pPr>
              <w:rPr>
                <w:rFonts w:eastAsia="Calibri" w:cs="Times New Roman"/>
                <w:b/>
                <w:szCs w:val="24"/>
              </w:rPr>
            </w:pPr>
            <w:r w:rsidRPr="00FF1CF8">
              <w:rPr>
                <w:rFonts w:eastAsia="Calibri" w:cs="Times New Roman"/>
                <w:b/>
                <w:szCs w:val="24"/>
              </w:rPr>
              <w:lastRenderedPageBreak/>
              <w:t>6.2.</w:t>
            </w:r>
          </w:p>
        </w:tc>
        <w:tc>
          <w:tcPr>
            <w:tcW w:w="8817" w:type="dxa"/>
            <w:shd w:val="clear" w:color="auto" w:fill="FBE4D5" w:themeFill="accent2" w:themeFillTint="33"/>
          </w:tcPr>
          <w:p w14:paraId="7AC7F2A7" w14:textId="77777777" w:rsidR="00FF1CF8" w:rsidRPr="00FF1CF8" w:rsidRDefault="00FF1CF8" w:rsidP="00FF1CF8">
            <w:pPr>
              <w:jc w:val="both"/>
              <w:rPr>
                <w:rFonts w:eastAsia="Times New Roman" w:cs="Times New Roman"/>
                <w:b/>
                <w:szCs w:val="24"/>
                <w:lang w:eastAsia="lt-LT"/>
              </w:rPr>
            </w:pPr>
            <w:r w:rsidRPr="00FF1CF8">
              <w:rPr>
                <w:rFonts w:eastAsia="Times New Roman" w:cs="Times New Roman"/>
                <w:b/>
                <w:szCs w:val="24"/>
                <w:lang w:eastAsia="lt-LT"/>
              </w:rPr>
              <w:t>Sutinku, kad:</w:t>
            </w:r>
          </w:p>
        </w:tc>
      </w:tr>
      <w:tr w:rsidR="00FF1CF8" w:rsidRPr="00FF1CF8" w14:paraId="7DDE33A4" w14:textId="77777777" w:rsidTr="00C75366">
        <w:tc>
          <w:tcPr>
            <w:tcW w:w="817" w:type="dxa"/>
            <w:vAlign w:val="center"/>
          </w:tcPr>
          <w:p w14:paraId="2FF987CA" w14:textId="77777777" w:rsidR="00FF1CF8" w:rsidRPr="00FF1CF8" w:rsidRDefault="00FF1CF8" w:rsidP="00FF1CF8">
            <w:pPr>
              <w:rPr>
                <w:rFonts w:eastAsia="Calibri" w:cs="Times New Roman"/>
                <w:szCs w:val="24"/>
              </w:rPr>
            </w:pPr>
            <w:r w:rsidRPr="00FF1CF8">
              <w:rPr>
                <w:rFonts w:eastAsia="Calibri" w:cs="Times New Roman"/>
                <w:szCs w:val="24"/>
              </w:rPr>
              <w:t>6.2.1.</w:t>
            </w:r>
          </w:p>
        </w:tc>
        <w:tc>
          <w:tcPr>
            <w:tcW w:w="8817" w:type="dxa"/>
          </w:tcPr>
          <w:p w14:paraId="12DB3072" w14:textId="77777777" w:rsidR="00FF1CF8" w:rsidRPr="00FF1CF8" w:rsidRDefault="00171242" w:rsidP="00171242">
            <w:pPr>
              <w:jc w:val="both"/>
              <w:rPr>
                <w:rFonts w:eastAsia="Times New Roman" w:cs="Times New Roman"/>
                <w:szCs w:val="24"/>
                <w:lang w:eastAsia="lt-LT"/>
              </w:rPr>
            </w:pPr>
            <w:r>
              <w:rPr>
                <w:rFonts w:eastAsia="Times New Roman" w:cs="Times New Roman"/>
                <w:szCs w:val="24"/>
                <w:lang w:eastAsia="lt-LT"/>
              </w:rPr>
              <w:t xml:space="preserve">vietos projekto </w:t>
            </w:r>
            <w:r w:rsidR="00FF1CF8" w:rsidRPr="00FF1CF8">
              <w:rPr>
                <w:rFonts w:eastAsia="Times New Roman" w:cs="Times New Roman"/>
                <w:szCs w:val="24"/>
                <w:lang w:eastAsia="lt-LT"/>
              </w:rPr>
              <w:t xml:space="preserve">paraiška gali būti atmesta, jeigu joje pateikti ne visi prašomi duomenys ir jie nepateikiami </w:t>
            </w:r>
            <w:r>
              <w:rPr>
                <w:rFonts w:eastAsia="Times New Roman" w:cs="Times New Roman"/>
                <w:szCs w:val="24"/>
                <w:lang w:eastAsia="lt-LT"/>
              </w:rPr>
              <w:t>VPS vykdytojai</w:t>
            </w:r>
            <w:r w:rsidR="00FF1CF8" w:rsidRPr="00FF1CF8">
              <w:rPr>
                <w:rFonts w:eastAsia="Times New Roman" w:cs="Times New Roman"/>
                <w:szCs w:val="24"/>
                <w:lang w:eastAsia="lt-LT"/>
              </w:rPr>
              <w:t xml:space="preserve"> paprašius (įskaitant šią deklaraciją);</w:t>
            </w:r>
          </w:p>
        </w:tc>
      </w:tr>
      <w:tr w:rsidR="00FF1CF8" w:rsidRPr="00FF1CF8" w14:paraId="150489DD" w14:textId="77777777" w:rsidTr="00C75366">
        <w:tc>
          <w:tcPr>
            <w:tcW w:w="817" w:type="dxa"/>
            <w:vAlign w:val="center"/>
          </w:tcPr>
          <w:p w14:paraId="50701D8D" w14:textId="77777777" w:rsidR="00FF1CF8" w:rsidRPr="00FF1CF8" w:rsidRDefault="00FF1CF8" w:rsidP="00FF1CF8">
            <w:pPr>
              <w:rPr>
                <w:rFonts w:eastAsia="Calibri" w:cs="Times New Roman"/>
                <w:szCs w:val="24"/>
              </w:rPr>
            </w:pPr>
            <w:r w:rsidRPr="00FF1CF8">
              <w:rPr>
                <w:rFonts w:eastAsia="Calibri" w:cs="Times New Roman"/>
                <w:szCs w:val="24"/>
              </w:rPr>
              <w:t>6.2.2.</w:t>
            </w:r>
          </w:p>
        </w:tc>
        <w:tc>
          <w:tcPr>
            <w:tcW w:w="8817" w:type="dxa"/>
          </w:tcPr>
          <w:p w14:paraId="782A978A" w14:textId="77777777" w:rsidR="008630CF" w:rsidRPr="00FF1CF8" w:rsidRDefault="00171242" w:rsidP="00247BA4">
            <w:pPr>
              <w:jc w:val="both"/>
              <w:rPr>
                <w:rFonts w:eastAsia="Times New Roman" w:cs="Times New Roman"/>
                <w:szCs w:val="24"/>
                <w:lang w:eastAsia="lt-LT"/>
              </w:rPr>
            </w:pPr>
            <w:r>
              <w:rPr>
                <w:rFonts w:eastAsia="Times New Roman" w:cs="Times New Roman"/>
                <w:szCs w:val="24"/>
                <w:lang w:eastAsia="lt-LT"/>
              </w:rPr>
              <w:t xml:space="preserve">vietos projekto </w:t>
            </w:r>
            <w:r w:rsidR="00FF1CF8" w:rsidRPr="00FF1CF8">
              <w:rPr>
                <w:rFonts w:eastAsia="Times New Roman" w:cs="Times New Roman"/>
                <w:szCs w:val="24"/>
                <w:lang w:eastAsia="lt-LT"/>
              </w:rPr>
              <w:t xml:space="preserve">paraiškoje, kituose </w:t>
            </w:r>
            <w:r>
              <w:rPr>
                <w:rFonts w:eastAsia="Times New Roman" w:cs="Times New Roman"/>
                <w:szCs w:val="24"/>
                <w:lang w:eastAsia="lt-LT"/>
              </w:rPr>
              <w:t>VPS vykdytojai</w:t>
            </w:r>
            <w:r w:rsidR="00FF1CF8" w:rsidRPr="00FF1CF8">
              <w:rPr>
                <w:rFonts w:eastAsia="Times New Roman" w:cs="Times New Roman"/>
                <w:szCs w:val="24"/>
                <w:lang w:eastAsia="lt-LT"/>
              </w:rPr>
              <w:t xml:space="preserve"> teikiamuose dokumentuose esantys mano asmens ir </w:t>
            </w:r>
            <w:r>
              <w:rPr>
                <w:rFonts w:eastAsia="Times New Roman" w:cs="Times New Roman"/>
                <w:szCs w:val="24"/>
                <w:lang w:eastAsia="lt-LT"/>
              </w:rPr>
              <w:t>juridiniam asmeniui</w:t>
            </w:r>
            <w:r w:rsidR="00FF1CF8" w:rsidRPr="00FF1CF8">
              <w:rPr>
                <w:rFonts w:eastAsia="Times New Roman" w:cs="Times New Roman"/>
                <w:szCs w:val="24"/>
                <w:lang w:eastAsia="lt-LT"/>
              </w:rPr>
              <w:t>, kuria</w:t>
            </w:r>
            <w:r>
              <w:rPr>
                <w:rFonts w:eastAsia="Times New Roman" w:cs="Times New Roman"/>
                <w:szCs w:val="24"/>
                <w:lang w:eastAsia="lt-LT"/>
              </w:rPr>
              <w:t xml:space="preserve">m aš atstovauju (taikoma </w:t>
            </w:r>
            <w:r w:rsidR="00247BA4">
              <w:rPr>
                <w:rFonts w:eastAsia="Times New Roman" w:cs="Times New Roman"/>
                <w:szCs w:val="24"/>
                <w:lang w:eastAsia="lt-LT"/>
              </w:rPr>
              <w:t>pareiškėjui</w:t>
            </w:r>
            <w:r w:rsidR="00403FB9">
              <w:rPr>
                <w:rFonts w:eastAsia="Times New Roman" w:cs="Times New Roman"/>
                <w:szCs w:val="24"/>
                <w:lang w:eastAsia="lt-LT"/>
              </w:rPr>
              <w:t xml:space="preserve"> – juridiniam asmeniui), </w:t>
            </w:r>
            <w:r w:rsidR="00FF1CF8" w:rsidRPr="00FF1CF8">
              <w:rPr>
                <w:rFonts w:eastAsia="Times New Roman" w:cs="Times New Roman"/>
                <w:szCs w:val="24"/>
                <w:lang w:eastAsia="lt-LT"/>
              </w:rPr>
              <w:t xml:space="preserve">duomenys ir kiti duomenys būtų apdorojami ir saugomi </w:t>
            </w:r>
            <w:r w:rsidR="00436FC2">
              <w:rPr>
                <w:rFonts w:eastAsia="Times New Roman" w:cs="Times New Roman"/>
                <w:szCs w:val="24"/>
                <w:lang w:eastAsia="lt-LT"/>
              </w:rPr>
              <w:t xml:space="preserve">ES </w:t>
            </w:r>
            <w:r w:rsidR="00FF1CF8" w:rsidRPr="00FF1CF8">
              <w:rPr>
                <w:rFonts w:eastAsia="Times New Roman" w:cs="Times New Roman"/>
                <w:szCs w:val="24"/>
                <w:lang w:eastAsia="lt-LT"/>
              </w:rPr>
              <w:t>paramos priemonių administravimo informacinėse sistemose;</w:t>
            </w:r>
          </w:p>
        </w:tc>
      </w:tr>
      <w:tr w:rsidR="00456BF1" w:rsidRPr="00FF1CF8" w14:paraId="78141F7A" w14:textId="77777777" w:rsidTr="00C75366">
        <w:tc>
          <w:tcPr>
            <w:tcW w:w="817" w:type="dxa"/>
            <w:vAlign w:val="center"/>
          </w:tcPr>
          <w:p w14:paraId="6A299928" w14:textId="77777777" w:rsidR="00456BF1" w:rsidRPr="00FF1CF8" w:rsidRDefault="00456BF1" w:rsidP="00FF1CF8">
            <w:pPr>
              <w:rPr>
                <w:rFonts w:eastAsia="Calibri" w:cs="Times New Roman"/>
                <w:szCs w:val="24"/>
              </w:rPr>
            </w:pPr>
            <w:r>
              <w:rPr>
                <w:rFonts w:eastAsia="Calibri" w:cs="Times New Roman"/>
                <w:szCs w:val="24"/>
              </w:rPr>
              <w:t>6.2.3.</w:t>
            </w:r>
          </w:p>
        </w:tc>
        <w:tc>
          <w:tcPr>
            <w:tcW w:w="8817" w:type="dxa"/>
          </w:tcPr>
          <w:p w14:paraId="58E5845F" w14:textId="77777777" w:rsidR="00456BF1" w:rsidRDefault="00456BF1" w:rsidP="00247BA4">
            <w:pPr>
              <w:jc w:val="both"/>
              <w:rPr>
                <w:rFonts w:eastAsia="Times New Roman" w:cs="Times New Roman"/>
                <w:szCs w:val="24"/>
                <w:lang w:eastAsia="lt-LT"/>
              </w:rPr>
            </w:pPr>
            <w:r w:rsidRPr="00FF1CF8">
              <w:rPr>
                <w:rFonts w:eastAsia="Times New Roman" w:cs="Times New Roman"/>
                <w:szCs w:val="24"/>
                <w:lang w:eastAsia="lt-LT"/>
              </w:rPr>
              <w:t xml:space="preserve">sutinku, kad </w:t>
            </w:r>
            <w:r>
              <w:rPr>
                <w:rFonts w:eastAsia="Times New Roman" w:cs="Times New Roman"/>
                <w:szCs w:val="24"/>
                <w:lang w:eastAsia="lt-LT"/>
              </w:rPr>
              <w:t xml:space="preserve">VPS vykdytoja ir </w:t>
            </w:r>
            <w:r w:rsidRPr="00FF1CF8">
              <w:rPr>
                <w:rFonts w:eastAsia="Times New Roman" w:cs="Times New Roman"/>
                <w:szCs w:val="24"/>
                <w:lang w:eastAsia="lt-LT"/>
              </w:rPr>
              <w:t xml:space="preserve">Agentūra paramos administravimo klausimais gautų su </w:t>
            </w:r>
            <w:r>
              <w:rPr>
                <w:rFonts w:eastAsia="Times New Roman" w:cs="Times New Roman"/>
                <w:szCs w:val="24"/>
                <w:lang w:eastAsia="lt-LT"/>
              </w:rPr>
              <w:t xml:space="preserve">manimi ir mano atstovaujamu juridiniu asmeniu (taikoma </w:t>
            </w:r>
            <w:r w:rsidR="00247BA4">
              <w:rPr>
                <w:rFonts w:eastAsia="Times New Roman" w:cs="Times New Roman"/>
                <w:szCs w:val="24"/>
                <w:lang w:eastAsia="lt-LT"/>
              </w:rPr>
              <w:t>pareiškėjui</w:t>
            </w:r>
            <w:r w:rsidR="00403FB9">
              <w:rPr>
                <w:rFonts w:eastAsia="Times New Roman" w:cs="Times New Roman"/>
                <w:szCs w:val="24"/>
                <w:lang w:eastAsia="lt-LT"/>
              </w:rPr>
              <w:t xml:space="preserve"> – juridiniam asmeniui) </w:t>
            </w:r>
            <w:r w:rsidRPr="00FF1CF8">
              <w:rPr>
                <w:rFonts w:eastAsia="Times New Roman" w:cs="Times New Roman"/>
                <w:szCs w:val="24"/>
                <w:lang w:eastAsia="lt-LT"/>
              </w:rPr>
              <w:t>susijusius duomenis bei kitą informaciją iš viešųjų registrų ar duomenų bazių, juridinių ir fizinių asmenų</w:t>
            </w:r>
            <w:r w:rsidR="00403FB9">
              <w:rPr>
                <w:rFonts w:eastAsia="Times New Roman" w:cs="Times New Roman"/>
                <w:szCs w:val="24"/>
                <w:lang w:eastAsia="lt-LT"/>
              </w:rPr>
              <w:t>;</w:t>
            </w:r>
          </w:p>
        </w:tc>
      </w:tr>
      <w:tr w:rsidR="00FF1CF8" w:rsidRPr="00FF1CF8" w14:paraId="38E6188A" w14:textId="77777777" w:rsidTr="00C75366">
        <w:tc>
          <w:tcPr>
            <w:tcW w:w="817" w:type="dxa"/>
            <w:vAlign w:val="center"/>
          </w:tcPr>
          <w:p w14:paraId="37088BE6" w14:textId="77777777" w:rsidR="00FF1CF8" w:rsidRPr="00FF1CF8" w:rsidRDefault="00FF1CF8" w:rsidP="00F31FBB">
            <w:pPr>
              <w:rPr>
                <w:rFonts w:eastAsia="Calibri" w:cs="Times New Roman"/>
                <w:szCs w:val="24"/>
              </w:rPr>
            </w:pPr>
            <w:r w:rsidRPr="00FF1CF8">
              <w:rPr>
                <w:rFonts w:eastAsia="Calibri" w:cs="Times New Roman"/>
                <w:szCs w:val="24"/>
              </w:rPr>
              <w:t>6.2.</w:t>
            </w:r>
            <w:r w:rsidR="00F31FBB">
              <w:rPr>
                <w:rFonts w:eastAsia="Calibri" w:cs="Times New Roman"/>
                <w:szCs w:val="24"/>
              </w:rPr>
              <w:t>4</w:t>
            </w:r>
            <w:r w:rsidRPr="00FF1CF8">
              <w:rPr>
                <w:rFonts w:eastAsia="Calibri" w:cs="Times New Roman"/>
                <w:szCs w:val="24"/>
              </w:rPr>
              <w:t>.</w:t>
            </w:r>
          </w:p>
        </w:tc>
        <w:tc>
          <w:tcPr>
            <w:tcW w:w="8817" w:type="dxa"/>
          </w:tcPr>
          <w:p w14:paraId="5DEBC4B4" w14:textId="77777777" w:rsidR="00FF1CF8" w:rsidRPr="00FF1CF8" w:rsidRDefault="00FF1CF8" w:rsidP="00F31FBB">
            <w:pPr>
              <w:jc w:val="both"/>
              <w:rPr>
                <w:rFonts w:eastAsia="Times New Roman" w:cs="Times New Roman"/>
                <w:szCs w:val="24"/>
                <w:lang w:eastAsia="lt-LT"/>
              </w:rPr>
            </w:pPr>
            <w:r w:rsidRPr="00FF1CF8">
              <w:rPr>
                <w:rFonts w:eastAsia="Times New Roman" w:cs="Times New Roman"/>
                <w:szCs w:val="24"/>
                <w:lang w:eastAsia="lt-LT"/>
              </w:rPr>
              <w:t xml:space="preserve">informacija apie </w:t>
            </w:r>
            <w:r w:rsidR="00456BF1">
              <w:rPr>
                <w:rFonts w:eastAsia="Times New Roman" w:cs="Times New Roman"/>
                <w:szCs w:val="24"/>
                <w:lang w:eastAsia="lt-LT"/>
              </w:rPr>
              <w:t>vietos projektą</w:t>
            </w:r>
            <w:r w:rsidRPr="00FF1CF8">
              <w:rPr>
                <w:rFonts w:eastAsia="Times New Roman" w:cs="Times New Roman"/>
                <w:szCs w:val="24"/>
                <w:lang w:eastAsia="lt-LT"/>
              </w:rPr>
              <w:t xml:space="preserve">, taip pat </w:t>
            </w:r>
            <w:r w:rsidR="00456BF1">
              <w:rPr>
                <w:rFonts w:eastAsia="Times New Roman" w:cs="Times New Roman"/>
                <w:szCs w:val="24"/>
                <w:lang w:eastAsia="lt-LT"/>
              </w:rPr>
              <w:t xml:space="preserve">vietos projekto </w:t>
            </w:r>
            <w:r w:rsidRPr="00FF1CF8">
              <w:rPr>
                <w:rFonts w:eastAsia="Times New Roman" w:cs="Times New Roman"/>
                <w:szCs w:val="24"/>
                <w:lang w:eastAsia="lt-LT"/>
              </w:rPr>
              <w:t xml:space="preserve">paraiškos </w:t>
            </w:r>
            <w:r w:rsidR="00456BF1">
              <w:rPr>
                <w:rFonts w:eastAsia="Times New Roman" w:cs="Times New Roman"/>
                <w:szCs w:val="24"/>
                <w:lang w:eastAsia="lt-LT"/>
              </w:rPr>
              <w:t>v</w:t>
            </w:r>
            <w:r w:rsidRPr="00FF1CF8">
              <w:rPr>
                <w:rFonts w:eastAsia="Times New Roman" w:cs="Times New Roman"/>
                <w:szCs w:val="24"/>
                <w:lang w:eastAsia="lt-LT"/>
              </w:rPr>
              <w:t xml:space="preserve">ertinimo rezultatus, priimtus sprendimus finansuoti </w:t>
            </w:r>
            <w:r w:rsidR="00F31FBB">
              <w:rPr>
                <w:rFonts w:eastAsia="Times New Roman" w:cs="Times New Roman"/>
                <w:szCs w:val="24"/>
                <w:lang w:eastAsia="lt-LT"/>
              </w:rPr>
              <w:t>vietos projektą</w:t>
            </w:r>
            <w:r w:rsidRPr="00FF1CF8">
              <w:rPr>
                <w:rFonts w:eastAsia="Times New Roman" w:cs="Times New Roman"/>
                <w:szCs w:val="24"/>
                <w:lang w:eastAsia="lt-LT"/>
              </w:rPr>
              <w:t xml:space="preserve"> arba j</w:t>
            </w:r>
            <w:r w:rsidR="00F31FBB">
              <w:rPr>
                <w:rFonts w:eastAsia="Times New Roman" w:cs="Times New Roman"/>
                <w:szCs w:val="24"/>
                <w:lang w:eastAsia="lt-LT"/>
              </w:rPr>
              <w:t>o</w:t>
            </w:r>
            <w:r w:rsidRPr="00FF1CF8">
              <w:rPr>
                <w:rFonts w:eastAsia="Times New Roman" w:cs="Times New Roman"/>
                <w:szCs w:val="24"/>
                <w:lang w:eastAsia="lt-LT"/>
              </w:rPr>
              <w:t xml:space="preserve"> nefinansuoti, informacija apie sudarytą </w:t>
            </w:r>
            <w:r w:rsidR="00F31FBB">
              <w:rPr>
                <w:rFonts w:eastAsia="Times New Roman" w:cs="Times New Roman"/>
                <w:szCs w:val="24"/>
                <w:lang w:eastAsia="lt-LT"/>
              </w:rPr>
              <w:t>vietos projekto vykdymo</w:t>
            </w:r>
            <w:r w:rsidRPr="00FF1CF8">
              <w:rPr>
                <w:rFonts w:eastAsia="Times New Roman" w:cs="Times New Roman"/>
                <w:szCs w:val="24"/>
                <w:lang w:eastAsia="lt-LT"/>
              </w:rPr>
              <w:t xml:space="preserve"> sutartį ir skirtų paramos </w:t>
            </w:r>
            <w:r w:rsidR="00F31FBB">
              <w:rPr>
                <w:rFonts w:eastAsia="Times New Roman" w:cs="Times New Roman"/>
                <w:szCs w:val="24"/>
                <w:lang w:eastAsia="lt-LT"/>
              </w:rPr>
              <w:t>vietos projektui įgyvendinti lėšų dydį būtų viešinama.</w:t>
            </w:r>
            <w:r w:rsidRPr="00FF1CF8">
              <w:rPr>
                <w:rFonts w:eastAsia="Times New Roman" w:cs="Times New Roman"/>
                <w:szCs w:val="24"/>
                <w:lang w:eastAsia="lt-LT"/>
              </w:rPr>
              <w:t xml:space="preserve">  </w:t>
            </w:r>
          </w:p>
        </w:tc>
      </w:tr>
      <w:tr w:rsidR="00FF1CF8" w:rsidRPr="00FF1CF8" w14:paraId="5BCED697" w14:textId="77777777" w:rsidTr="00F31FBB">
        <w:tc>
          <w:tcPr>
            <w:tcW w:w="817" w:type="dxa"/>
            <w:shd w:val="clear" w:color="auto" w:fill="FBE4D5" w:themeFill="accent2" w:themeFillTint="33"/>
          </w:tcPr>
          <w:p w14:paraId="6E48363B" w14:textId="77777777" w:rsidR="00FF1CF8" w:rsidRPr="00F31FBB" w:rsidRDefault="00FF1CF8" w:rsidP="00FF1CF8">
            <w:pPr>
              <w:rPr>
                <w:rFonts w:eastAsia="Calibri" w:cs="Times New Roman"/>
                <w:b/>
                <w:szCs w:val="24"/>
              </w:rPr>
            </w:pPr>
            <w:r w:rsidRPr="00F31FBB">
              <w:rPr>
                <w:rFonts w:eastAsia="Calibri" w:cs="Times New Roman"/>
                <w:b/>
                <w:szCs w:val="24"/>
              </w:rPr>
              <w:t>6.3.</w:t>
            </w:r>
          </w:p>
        </w:tc>
        <w:tc>
          <w:tcPr>
            <w:tcW w:w="8817" w:type="dxa"/>
            <w:shd w:val="clear" w:color="auto" w:fill="FBE4D5" w:themeFill="accent2" w:themeFillTint="33"/>
          </w:tcPr>
          <w:p w14:paraId="635555F0" w14:textId="77777777" w:rsidR="00FF1CF8" w:rsidRPr="00F31FBB" w:rsidRDefault="00FF1CF8" w:rsidP="00C30487">
            <w:pPr>
              <w:jc w:val="both"/>
              <w:rPr>
                <w:rFonts w:eastAsia="Times New Roman" w:cs="Times New Roman"/>
                <w:b/>
                <w:szCs w:val="24"/>
                <w:lang w:eastAsia="lt-LT"/>
              </w:rPr>
            </w:pPr>
            <w:r w:rsidRPr="00F31FBB">
              <w:rPr>
                <w:rFonts w:eastAsia="Times New Roman" w:cs="Times New Roman"/>
                <w:b/>
                <w:szCs w:val="24"/>
                <w:lang w:eastAsia="lt-LT"/>
              </w:rPr>
              <w:t xml:space="preserve">Jeigu bus skirta parama </w:t>
            </w:r>
            <w:r w:rsidR="00C30487">
              <w:rPr>
                <w:rFonts w:eastAsia="Times New Roman" w:cs="Times New Roman"/>
                <w:b/>
                <w:szCs w:val="24"/>
                <w:lang w:eastAsia="lt-LT"/>
              </w:rPr>
              <w:t>vietos projektui</w:t>
            </w:r>
            <w:r w:rsidRPr="00F31FBB">
              <w:rPr>
                <w:rFonts w:eastAsia="Times New Roman" w:cs="Times New Roman"/>
                <w:b/>
                <w:szCs w:val="24"/>
                <w:lang w:eastAsia="lt-LT"/>
              </w:rPr>
              <w:t xml:space="preserve"> įgyvendinti, sutinku įsipareigoti: </w:t>
            </w:r>
          </w:p>
        </w:tc>
      </w:tr>
      <w:tr w:rsidR="00FF1CF8" w:rsidRPr="00FF1CF8" w14:paraId="758A10AF" w14:textId="77777777" w:rsidTr="00C75366">
        <w:tc>
          <w:tcPr>
            <w:tcW w:w="817" w:type="dxa"/>
          </w:tcPr>
          <w:p w14:paraId="290B491B" w14:textId="77777777" w:rsidR="00FF1CF8" w:rsidRPr="00FF1CF8" w:rsidRDefault="00FF1CF8" w:rsidP="00FF1CF8">
            <w:pPr>
              <w:rPr>
                <w:rFonts w:eastAsia="Calibri" w:cs="Times New Roman"/>
                <w:szCs w:val="24"/>
              </w:rPr>
            </w:pPr>
            <w:r w:rsidRPr="00FF1CF8">
              <w:rPr>
                <w:rFonts w:eastAsia="Calibri" w:cs="Times New Roman"/>
                <w:szCs w:val="24"/>
              </w:rPr>
              <w:t>6.3.1.</w:t>
            </w:r>
          </w:p>
        </w:tc>
        <w:tc>
          <w:tcPr>
            <w:tcW w:w="8817" w:type="dxa"/>
          </w:tcPr>
          <w:p w14:paraId="31005A04" w14:textId="77777777" w:rsidR="00FF1CF8" w:rsidRPr="00FF1CF8" w:rsidRDefault="00F31FBB" w:rsidP="00F31FBB">
            <w:pPr>
              <w:jc w:val="both"/>
              <w:rPr>
                <w:rFonts w:eastAsia="Times New Roman" w:cs="Times New Roman"/>
                <w:szCs w:val="24"/>
                <w:lang w:eastAsia="lt-LT"/>
              </w:rPr>
            </w:pPr>
            <w:r>
              <w:rPr>
                <w:rFonts w:eastAsia="Times New Roman" w:cs="Times New Roman"/>
                <w:szCs w:val="24"/>
              </w:rPr>
              <w:t>vietos projekto</w:t>
            </w:r>
            <w:r w:rsidRPr="00FF1CF8">
              <w:rPr>
                <w:rFonts w:eastAsia="Times New Roman" w:cs="Times New Roman"/>
                <w:szCs w:val="24"/>
              </w:rPr>
              <w:t xml:space="preserve"> įgyvendinimo metu tinkamai informuoti </w:t>
            </w:r>
            <w:r>
              <w:rPr>
                <w:rFonts w:eastAsia="Times New Roman" w:cs="Times New Roman"/>
                <w:szCs w:val="24"/>
              </w:rPr>
              <w:t>VPS vykdytoją</w:t>
            </w:r>
            <w:r w:rsidRPr="00FF1CF8">
              <w:rPr>
                <w:rFonts w:eastAsia="Times New Roman" w:cs="Times New Roman"/>
                <w:szCs w:val="24"/>
              </w:rPr>
              <w:t xml:space="preserve"> apie bet kokius </w:t>
            </w:r>
            <w:proofErr w:type="spellStart"/>
            <w:r w:rsidRPr="00FF1CF8">
              <w:rPr>
                <w:rFonts w:eastAsia="Times New Roman" w:cs="Times New Roman"/>
                <w:szCs w:val="24"/>
              </w:rPr>
              <w:t>pasikeitimus</w:t>
            </w:r>
            <w:proofErr w:type="spellEnd"/>
            <w:r w:rsidRPr="00FF1CF8">
              <w:rPr>
                <w:rFonts w:eastAsia="Times New Roman" w:cs="Times New Roman"/>
                <w:szCs w:val="24"/>
              </w:rPr>
              <w:t xml:space="preserve"> ir </w:t>
            </w:r>
            <w:proofErr w:type="spellStart"/>
            <w:r w:rsidRPr="00FF1CF8">
              <w:rPr>
                <w:rFonts w:eastAsia="Times New Roman" w:cs="Times New Roman"/>
                <w:szCs w:val="24"/>
              </w:rPr>
              <w:t>nukrypimus</w:t>
            </w:r>
            <w:proofErr w:type="spellEnd"/>
            <w:r w:rsidRPr="00FF1CF8">
              <w:rPr>
                <w:rFonts w:eastAsia="Times New Roman" w:cs="Times New Roman"/>
                <w:szCs w:val="24"/>
              </w:rPr>
              <w:t xml:space="preserve">, susijusius su </w:t>
            </w:r>
            <w:r>
              <w:rPr>
                <w:rFonts w:eastAsia="Times New Roman" w:cs="Times New Roman"/>
                <w:szCs w:val="24"/>
              </w:rPr>
              <w:t>vietos projekto į</w:t>
            </w:r>
            <w:r w:rsidRPr="00FF1CF8">
              <w:rPr>
                <w:rFonts w:eastAsia="Times New Roman" w:cs="Times New Roman"/>
                <w:szCs w:val="24"/>
              </w:rPr>
              <w:t>gyvendinimu;</w:t>
            </w:r>
          </w:p>
        </w:tc>
      </w:tr>
      <w:tr w:rsidR="00FF1CF8" w:rsidRPr="00FF1CF8" w14:paraId="44DC462D" w14:textId="77777777" w:rsidTr="00C75366">
        <w:tc>
          <w:tcPr>
            <w:tcW w:w="817" w:type="dxa"/>
          </w:tcPr>
          <w:p w14:paraId="4CAF037B" w14:textId="77777777" w:rsidR="00FF1CF8" w:rsidRPr="00FF1CF8" w:rsidRDefault="00FF1CF8" w:rsidP="00FF1CF8">
            <w:pPr>
              <w:rPr>
                <w:rFonts w:eastAsia="Calibri" w:cs="Times New Roman"/>
                <w:szCs w:val="24"/>
              </w:rPr>
            </w:pPr>
            <w:r w:rsidRPr="00FF1CF8">
              <w:rPr>
                <w:rFonts w:eastAsia="Calibri" w:cs="Times New Roman"/>
                <w:szCs w:val="24"/>
              </w:rPr>
              <w:t>6.3.2.</w:t>
            </w:r>
          </w:p>
        </w:tc>
        <w:tc>
          <w:tcPr>
            <w:tcW w:w="8817" w:type="dxa"/>
          </w:tcPr>
          <w:p w14:paraId="712573E7" w14:textId="77777777" w:rsidR="00FF1CF8" w:rsidRPr="00FF1CF8" w:rsidRDefault="00F31FBB" w:rsidP="00F31FBB">
            <w:pPr>
              <w:jc w:val="both"/>
              <w:rPr>
                <w:rFonts w:eastAsia="Times New Roman" w:cs="Times New Roman"/>
                <w:szCs w:val="24"/>
              </w:rPr>
            </w:pPr>
            <w:r w:rsidRPr="00FF1CF8">
              <w:rPr>
                <w:rFonts w:eastAsia="Times New Roman" w:cs="Times New Roman"/>
                <w:szCs w:val="24"/>
              </w:rPr>
              <w:t xml:space="preserve">tinkamai saugoti visus dokumentus, susijusius su </w:t>
            </w:r>
            <w:r>
              <w:rPr>
                <w:rFonts w:eastAsia="Times New Roman" w:cs="Times New Roman"/>
                <w:szCs w:val="24"/>
              </w:rPr>
              <w:t>vietos projekto</w:t>
            </w:r>
            <w:r w:rsidR="00423462">
              <w:rPr>
                <w:rFonts w:eastAsia="Times New Roman" w:cs="Times New Roman"/>
                <w:szCs w:val="24"/>
              </w:rPr>
              <w:t xml:space="preserve"> įgyvendinimu.</w:t>
            </w:r>
          </w:p>
        </w:tc>
      </w:tr>
    </w:tbl>
    <w:p w14:paraId="517CFD7F" w14:textId="77777777" w:rsidR="00FF1CF8" w:rsidRDefault="00FF1CF8" w:rsidP="00423462">
      <w:pPr>
        <w:spacing w:after="0" w:line="240" w:lineRule="auto"/>
      </w:pPr>
    </w:p>
    <w:tbl>
      <w:tblPr>
        <w:tblStyle w:val="Lentelstinklelis2"/>
        <w:tblW w:w="9634" w:type="dxa"/>
        <w:tblLook w:val="04A0" w:firstRow="1" w:lastRow="0" w:firstColumn="1" w:lastColumn="0" w:noHBand="0" w:noVBand="1"/>
      </w:tblPr>
      <w:tblGrid>
        <w:gridCol w:w="801"/>
        <w:gridCol w:w="3763"/>
        <w:gridCol w:w="5070"/>
      </w:tblGrid>
      <w:tr w:rsidR="00423462" w:rsidRPr="00423462" w14:paraId="756F8304" w14:textId="77777777" w:rsidTr="009136BF">
        <w:tc>
          <w:tcPr>
            <w:tcW w:w="801" w:type="dxa"/>
            <w:shd w:val="clear" w:color="auto" w:fill="FBE4D5" w:themeFill="accent2" w:themeFillTint="33"/>
            <w:vAlign w:val="center"/>
          </w:tcPr>
          <w:p w14:paraId="4315C01C" w14:textId="77777777" w:rsidR="00423462" w:rsidRPr="00423462" w:rsidRDefault="00423462" w:rsidP="00423462">
            <w:pPr>
              <w:rPr>
                <w:rFonts w:cs="Times New Roman"/>
                <w:b/>
                <w:szCs w:val="24"/>
              </w:rPr>
            </w:pPr>
            <w:r w:rsidRPr="00423462">
              <w:rPr>
                <w:rFonts w:cs="Times New Roman"/>
                <w:b/>
                <w:szCs w:val="24"/>
              </w:rPr>
              <w:t>7.</w:t>
            </w:r>
          </w:p>
        </w:tc>
        <w:tc>
          <w:tcPr>
            <w:tcW w:w="8833" w:type="dxa"/>
            <w:gridSpan w:val="2"/>
            <w:shd w:val="clear" w:color="auto" w:fill="FBE4D5" w:themeFill="accent2" w:themeFillTint="33"/>
          </w:tcPr>
          <w:p w14:paraId="3477DD3F" w14:textId="77777777" w:rsidR="00423462" w:rsidRPr="00423462" w:rsidRDefault="00423462" w:rsidP="00423462">
            <w:pPr>
              <w:jc w:val="both"/>
              <w:rPr>
                <w:rFonts w:cs="Times New Roman"/>
                <w:b/>
                <w:szCs w:val="24"/>
              </w:rPr>
            </w:pPr>
            <w:r w:rsidRPr="00423462">
              <w:rPr>
                <w:rFonts w:cs="Times New Roman"/>
                <w:b/>
                <w:szCs w:val="24"/>
              </w:rPr>
              <w:t>VIETOS PROJEKTO PARAIŠKĄ TEIKIANČIO ASMENS DUOMENYS</w:t>
            </w:r>
          </w:p>
        </w:tc>
      </w:tr>
      <w:tr w:rsidR="00423462" w:rsidRPr="00423462" w14:paraId="51468E27" w14:textId="77777777" w:rsidTr="009136BF">
        <w:tc>
          <w:tcPr>
            <w:tcW w:w="801" w:type="dxa"/>
          </w:tcPr>
          <w:p w14:paraId="52021515" w14:textId="77777777" w:rsidR="00423462" w:rsidRPr="00423462" w:rsidRDefault="00423462" w:rsidP="00423462">
            <w:pPr>
              <w:rPr>
                <w:rFonts w:cs="Times New Roman"/>
                <w:szCs w:val="24"/>
              </w:rPr>
            </w:pPr>
            <w:r w:rsidRPr="00423462">
              <w:rPr>
                <w:rFonts w:cs="Times New Roman"/>
                <w:szCs w:val="24"/>
              </w:rPr>
              <w:t>7.1.</w:t>
            </w:r>
          </w:p>
        </w:tc>
        <w:tc>
          <w:tcPr>
            <w:tcW w:w="3763" w:type="dxa"/>
          </w:tcPr>
          <w:p w14:paraId="34EF9E5F" w14:textId="77777777" w:rsidR="00423462" w:rsidRPr="00423462" w:rsidRDefault="00423462" w:rsidP="00423462">
            <w:pPr>
              <w:jc w:val="both"/>
              <w:rPr>
                <w:rFonts w:cs="Times New Roman"/>
                <w:szCs w:val="24"/>
              </w:rPr>
            </w:pPr>
            <w:r w:rsidRPr="00423462">
              <w:rPr>
                <w:rFonts w:cs="Times New Roman"/>
                <w:szCs w:val="24"/>
              </w:rPr>
              <w:t>Vardas, pavardė</w:t>
            </w:r>
          </w:p>
        </w:tc>
        <w:tc>
          <w:tcPr>
            <w:tcW w:w="5070" w:type="dxa"/>
          </w:tcPr>
          <w:p w14:paraId="679B70E2" w14:textId="77777777" w:rsidR="00423462" w:rsidRPr="00423462" w:rsidRDefault="00423462" w:rsidP="00423462">
            <w:pPr>
              <w:jc w:val="both"/>
              <w:rPr>
                <w:rFonts w:cs="Times New Roman"/>
                <w:b/>
                <w:szCs w:val="24"/>
              </w:rPr>
            </w:pPr>
          </w:p>
        </w:tc>
      </w:tr>
      <w:tr w:rsidR="00423462" w:rsidRPr="00423462" w14:paraId="11AE2FA5" w14:textId="77777777" w:rsidTr="009136BF">
        <w:tc>
          <w:tcPr>
            <w:tcW w:w="801" w:type="dxa"/>
          </w:tcPr>
          <w:p w14:paraId="1AC85845" w14:textId="77777777" w:rsidR="00423462" w:rsidRPr="00423462" w:rsidRDefault="00423462" w:rsidP="00423462">
            <w:pPr>
              <w:rPr>
                <w:rFonts w:cs="Times New Roman"/>
                <w:szCs w:val="24"/>
              </w:rPr>
            </w:pPr>
            <w:r w:rsidRPr="00423462">
              <w:rPr>
                <w:rFonts w:cs="Times New Roman"/>
                <w:szCs w:val="24"/>
              </w:rPr>
              <w:t>7.2.</w:t>
            </w:r>
          </w:p>
        </w:tc>
        <w:tc>
          <w:tcPr>
            <w:tcW w:w="3763" w:type="dxa"/>
          </w:tcPr>
          <w:p w14:paraId="12EF0A56" w14:textId="77777777" w:rsidR="00423462" w:rsidRPr="00423462" w:rsidRDefault="00423462" w:rsidP="00423462">
            <w:pPr>
              <w:jc w:val="both"/>
              <w:rPr>
                <w:rFonts w:cs="Times New Roman"/>
                <w:szCs w:val="24"/>
              </w:rPr>
            </w:pPr>
            <w:r w:rsidRPr="00423462">
              <w:rPr>
                <w:rFonts w:cs="Times New Roman"/>
                <w:szCs w:val="24"/>
              </w:rPr>
              <w:t>Pareigos (taikoma juridiniams asmenims)</w:t>
            </w:r>
          </w:p>
        </w:tc>
        <w:tc>
          <w:tcPr>
            <w:tcW w:w="5070" w:type="dxa"/>
          </w:tcPr>
          <w:p w14:paraId="776C52B7" w14:textId="77777777" w:rsidR="00423462" w:rsidRPr="00423462" w:rsidRDefault="00423462" w:rsidP="00423462">
            <w:pPr>
              <w:jc w:val="both"/>
              <w:rPr>
                <w:rFonts w:cs="Times New Roman"/>
                <w:b/>
                <w:szCs w:val="24"/>
              </w:rPr>
            </w:pPr>
          </w:p>
        </w:tc>
      </w:tr>
      <w:tr w:rsidR="00423462" w:rsidRPr="00423462" w14:paraId="512C9816" w14:textId="77777777" w:rsidTr="009136BF">
        <w:tc>
          <w:tcPr>
            <w:tcW w:w="801" w:type="dxa"/>
          </w:tcPr>
          <w:p w14:paraId="6266757A" w14:textId="77777777" w:rsidR="00423462" w:rsidRPr="00423462" w:rsidRDefault="00423462" w:rsidP="00423462">
            <w:pPr>
              <w:rPr>
                <w:rFonts w:cs="Times New Roman"/>
                <w:szCs w:val="24"/>
              </w:rPr>
            </w:pPr>
            <w:r w:rsidRPr="00423462">
              <w:rPr>
                <w:rFonts w:cs="Times New Roman"/>
                <w:szCs w:val="24"/>
              </w:rPr>
              <w:t>7.3.</w:t>
            </w:r>
          </w:p>
        </w:tc>
        <w:tc>
          <w:tcPr>
            <w:tcW w:w="3763" w:type="dxa"/>
          </w:tcPr>
          <w:p w14:paraId="0FB5AD6E" w14:textId="77777777" w:rsidR="00423462" w:rsidRPr="00423462" w:rsidRDefault="00423462" w:rsidP="00423462">
            <w:pPr>
              <w:jc w:val="both"/>
              <w:rPr>
                <w:rFonts w:cs="Times New Roman"/>
                <w:szCs w:val="24"/>
              </w:rPr>
            </w:pPr>
            <w:r w:rsidRPr="00423462">
              <w:rPr>
                <w:rFonts w:cs="Times New Roman"/>
                <w:szCs w:val="24"/>
              </w:rPr>
              <w:t>Atstovavimo pagrindas</w:t>
            </w:r>
          </w:p>
        </w:tc>
        <w:tc>
          <w:tcPr>
            <w:tcW w:w="5070" w:type="dxa"/>
          </w:tcPr>
          <w:p w14:paraId="47CAFBD9" w14:textId="77777777" w:rsidR="00423462" w:rsidRPr="00423462" w:rsidRDefault="00423462" w:rsidP="00423462">
            <w:pPr>
              <w:jc w:val="both"/>
              <w:rPr>
                <w:rFonts w:cs="Times New Roman"/>
                <w:b/>
                <w:szCs w:val="24"/>
              </w:rPr>
            </w:pPr>
          </w:p>
        </w:tc>
      </w:tr>
      <w:tr w:rsidR="00423462" w:rsidRPr="00423462" w14:paraId="17891C6A" w14:textId="77777777" w:rsidTr="009136BF">
        <w:tc>
          <w:tcPr>
            <w:tcW w:w="801" w:type="dxa"/>
          </w:tcPr>
          <w:p w14:paraId="36D35F2E" w14:textId="77777777" w:rsidR="00423462" w:rsidRPr="00423462" w:rsidRDefault="00423462" w:rsidP="00423462">
            <w:pPr>
              <w:rPr>
                <w:rFonts w:cs="Times New Roman"/>
                <w:szCs w:val="24"/>
              </w:rPr>
            </w:pPr>
            <w:r w:rsidRPr="00423462">
              <w:rPr>
                <w:rFonts w:cs="Times New Roman"/>
                <w:szCs w:val="24"/>
              </w:rPr>
              <w:t>7.4.</w:t>
            </w:r>
          </w:p>
        </w:tc>
        <w:tc>
          <w:tcPr>
            <w:tcW w:w="3763" w:type="dxa"/>
          </w:tcPr>
          <w:p w14:paraId="65F743B9" w14:textId="77777777" w:rsidR="00423462" w:rsidRPr="00423462" w:rsidRDefault="00423462" w:rsidP="00423462">
            <w:pPr>
              <w:jc w:val="both"/>
              <w:rPr>
                <w:rFonts w:cs="Times New Roman"/>
                <w:szCs w:val="24"/>
              </w:rPr>
            </w:pPr>
            <w:r w:rsidRPr="00423462">
              <w:rPr>
                <w:rFonts w:cs="Times New Roman"/>
                <w:szCs w:val="24"/>
              </w:rPr>
              <w:t>Data</w:t>
            </w:r>
          </w:p>
        </w:tc>
        <w:tc>
          <w:tcPr>
            <w:tcW w:w="5070" w:type="dxa"/>
          </w:tcPr>
          <w:p w14:paraId="59EDEC25" w14:textId="77777777" w:rsidR="00423462" w:rsidRPr="00423462" w:rsidRDefault="00423462" w:rsidP="00423462">
            <w:pPr>
              <w:jc w:val="both"/>
              <w:rPr>
                <w:rFonts w:cs="Times New Roman"/>
                <w:b/>
                <w:szCs w:val="24"/>
              </w:rPr>
            </w:pPr>
          </w:p>
        </w:tc>
      </w:tr>
      <w:tr w:rsidR="00423462" w:rsidRPr="00423462" w14:paraId="61D5DA7F" w14:textId="77777777" w:rsidTr="009136BF">
        <w:tc>
          <w:tcPr>
            <w:tcW w:w="801" w:type="dxa"/>
          </w:tcPr>
          <w:p w14:paraId="0213C13D" w14:textId="77777777" w:rsidR="00423462" w:rsidRPr="00423462" w:rsidRDefault="00423462" w:rsidP="00423462">
            <w:pPr>
              <w:rPr>
                <w:rFonts w:cs="Times New Roman"/>
                <w:szCs w:val="24"/>
              </w:rPr>
            </w:pPr>
            <w:r w:rsidRPr="00423462">
              <w:rPr>
                <w:rFonts w:cs="Times New Roman"/>
                <w:szCs w:val="24"/>
              </w:rPr>
              <w:t>7.5.</w:t>
            </w:r>
          </w:p>
        </w:tc>
        <w:tc>
          <w:tcPr>
            <w:tcW w:w="3763" w:type="dxa"/>
          </w:tcPr>
          <w:p w14:paraId="4AE8F383" w14:textId="77777777" w:rsidR="00423462" w:rsidRPr="00423462" w:rsidRDefault="00423462" w:rsidP="00423462">
            <w:pPr>
              <w:jc w:val="both"/>
              <w:rPr>
                <w:rFonts w:cs="Times New Roman"/>
                <w:szCs w:val="24"/>
              </w:rPr>
            </w:pPr>
            <w:r w:rsidRPr="00423462">
              <w:rPr>
                <w:rFonts w:cs="Times New Roman"/>
                <w:szCs w:val="24"/>
              </w:rPr>
              <w:t>Parašas ir antspaudas (jeigu antspaudas yra)</w:t>
            </w:r>
          </w:p>
        </w:tc>
        <w:tc>
          <w:tcPr>
            <w:tcW w:w="5070" w:type="dxa"/>
          </w:tcPr>
          <w:p w14:paraId="65D2C4D4" w14:textId="77777777" w:rsidR="00423462" w:rsidRPr="00423462" w:rsidRDefault="00423462" w:rsidP="00423462">
            <w:pPr>
              <w:jc w:val="both"/>
              <w:rPr>
                <w:rFonts w:cs="Times New Roman"/>
                <w:b/>
                <w:szCs w:val="24"/>
              </w:rPr>
            </w:pPr>
          </w:p>
        </w:tc>
      </w:tr>
    </w:tbl>
    <w:p w14:paraId="642C200A" w14:textId="77777777" w:rsidR="00CD2682" w:rsidRDefault="00CD2682" w:rsidP="00423462">
      <w:pPr>
        <w:jc w:val="center"/>
      </w:pPr>
    </w:p>
    <w:p w14:paraId="0BD5FAAD" w14:textId="77777777" w:rsidR="00AC7CF0" w:rsidRDefault="00423462" w:rsidP="00423462">
      <w:pPr>
        <w:jc w:val="center"/>
      </w:pPr>
      <w:r>
        <w:t>___________________________</w:t>
      </w:r>
    </w:p>
    <w:sectPr w:rsidR="00AC7CF0" w:rsidSect="00FE30B3">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9C496" w14:textId="77777777" w:rsidR="0055356E" w:rsidRDefault="0055356E" w:rsidP="00067838">
      <w:pPr>
        <w:spacing w:after="0" w:line="240" w:lineRule="auto"/>
      </w:pPr>
      <w:r>
        <w:separator/>
      </w:r>
    </w:p>
  </w:endnote>
  <w:endnote w:type="continuationSeparator" w:id="0">
    <w:p w14:paraId="2DA59B48" w14:textId="77777777" w:rsidR="0055356E" w:rsidRDefault="0055356E" w:rsidP="0006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2D04E" w14:textId="77777777" w:rsidR="00001A65" w:rsidRDefault="00001A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DC3FC" w14:textId="77777777" w:rsidR="00456BF1" w:rsidRPr="00067838" w:rsidRDefault="00456BF1" w:rsidP="00067838">
    <w:pPr>
      <w:tabs>
        <w:tab w:val="center" w:pos="4819"/>
        <w:tab w:val="right" w:pos="9638"/>
      </w:tabs>
      <w:spacing w:after="0" w:line="240" w:lineRule="auto"/>
      <w:jc w:val="right"/>
    </w:pPr>
    <w:r w:rsidRPr="00067838">
      <w:t>______________________</w:t>
    </w:r>
  </w:p>
  <w:p w14:paraId="52D47A9B" w14:textId="77777777" w:rsidR="00456BF1" w:rsidRPr="00067838" w:rsidRDefault="00456BF1" w:rsidP="00067838">
    <w:pPr>
      <w:tabs>
        <w:tab w:val="center" w:pos="4819"/>
        <w:tab w:val="right" w:pos="963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Galutinės</w:t>
    </w:r>
    <w:r w:rsidRPr="00067838">
      <w:rPr>
        <w:rFonts w:ascii="Times New Roman" w:hAnsi="Times New Roman" w:cs="Times New Roman"/>
        <w:sz w:val="20"/>
        <w:szCs w:val="20"/>
      </w:rPr>
      <w:t xml:space="preserve"> vietos projekto paraiškos </w:t>
    </w:r>
  </w:p>
  <w:p w14:paraId="3C70610E" w14:textId="77777777" w:rsidR="00456BF1" w:rsidRPr="00067838" w:rsidRDefault="00247BA4" w:rsidP="00067838">
    <w:pPr>
      <w:tabs>
        <w:tab w:val="center" w:pos="4819"/>
        <w:tab w:val="right" w:pos="963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pareiškėjo</w:t>
    </w:r>
    <w:r w:rsidR="00456BF1" w:rsidRPr="00067838">
      <w:rPr>
        <w:rFonts w:ascii="Times New Roman" w:hAnsi="Times New Roman" w:cs="Times New Roman"/>
        <w:sz w:val="20"/>
        <w:szCs w:val="20"/>
      </w:rPr>
      <w:t xml:space="preserve"> arba jo įgalioto atstovo</w:t>
    </w:r>
  </w:p>
  <w:p w14:paraId="3E481A45" w14:textId="77777777" w:rsidR="00456BF1" w:rsidRPr="00067838" w:rsidRDefault="00456BF1" w:rsidP="00067838">
    <w:pPr>
      <w:tabs>
        <w:tab w:val="center" w:pos="4819"/>
        <w:tab w:val="right" w:pos="9638"/>
      </w:tabs>
      <w:spacing w:after="0" w:line="240" w:lineRule="auto"/>
      <w:jc w:val="right"/>
      <w:rPr>
        <w:rFonts w:ascii="Times New Roman" w:hAnsi="Times New Roman" w:cs="Times New Roman"/>
        <w:sz w:val="20"/>
        <w:szCs w:val="20"/>
      </w:rPr>
    </w:pPr>
    <w:r w:rsidRPr="00067838">
      <w:rPr>
        <w:rFonts w:ascii="Times New Roman" w:hAnsi="Times New Roman" w:cs="Times New Roman"/>
        <w:sz w:val="20"/>
        <w:szCs w:val="20"/>
      </w:rPr>
      <w:t>parašas ir antspaudas (jeigu toks yra)</w:t>
    </w:r>
  </w:p>
  <w:p w14:paraId="6F24AE24" w14:textId="77777777" w:rsidR="00456BF1" w:rsidRDefault="00456BF1" w:rsidP="0006783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15870162"/>
      <w:docPartObj>
        <w:docPartGallery w:val="Page Numbers (Bottom of Page)"/>
        <w:docPartUnique/>
      </w:docPartObj>
    </w:sdtPr>
    <w:sdtEndPr>
      <w:rPr>
        <w:noProof/>
      </w:rPr>
    </w:sdtEndPr>
    <w:sdtContent>
      <w:p w14:paraId="69B2CF31" w14:textId="63268BAB" w:rsidR="00001A65" w:rsidRPr="00001A65" w:rsidRDefault="00001A65">
        <w:pPr>
          <w:pStyle w:val="Footer"/>
          <w:jc w:val="center"/>
          <w:rPr>
            <w:rFonts w:ascii="Times New Roman" w:hAnsi="Times New Roman" w:cs="Times New Roman"/>
            <w:sz w:val="24"/>
            <w:szCs w:val="24"/>
          </w:rPr>
        </w:pPr>
        <w:r w:rsidRPr="00001A65">
          <w:rPr>
            <w:rFonts w:ascii="Times New Roman" w:hAnsi="Times New Roman" w:cs="Times New Roman"/>
            <w:sz w:val="24"/>
            <w:szCs w:val="24"/>
          </w:rPr>
          <w:fldChar w:fldCharType="begin"/>
        </w:r>
        <w:r w:rsidRPr="00001A65">
          <w:rPr>
            <w:rFonts w:ascii="Times New Roman" w:hAnsi="Times New Roman" w:cs="Times New Roman"/>
            <w:sz w:val="24"/>
            <w:szCs w:val="24"/>
          </w:rPr>
          <w:instrText xml:space="preserve"> PAGE   \* MERGEFORMAT </w:instrText>
        </w:r>
        <w:r w:rsidRPr="00001A65">
          <w:rPr>
            <w:rFonts w:ascii="Times New Roman" w:hAnsi="Times New Roman" w:cs="Times New Roman"/>
            <w:sz w:val="24"/>
            <w:szCs w:val="24"/>
          </w:rPr>
          <w:fldChar w:fldCharType="separate"/>
        </w:r>
        <w:r w:rsidR="0053369B">
          <w:rPr>
            <w:rFonts w:ascii="Times New Roman" w:hAnsi="Times New Roman" w:cs="Times New Roman"/>
            <w:noProof/>
            <w:sz w:val="24"/>
            <w:szCs w:val="24"/>
          </w:rPr>
          <w:t>1</w:t>
        </w:r>
        <w:r w:rsidRPr="00001A65">
          <w:rPr>
            <w:rFonts w:ascii="Times New Roman" w:hAnsi="Times New Roman" w:cs="Times New Roman"/>
            <w:noProof/>
            <w:sz w:val="24"/>
            <w:szCs w:val="24"/>
          </w:rPr>
          <w:fldChar w:fldCharType="end"/>
        </w:r>
      </w:p>
    </w:sdtContent>
  </w:sdt>
  <w:p w14:paraId="0192C875" w14:textId="77777777" w:rsidR="00001A65" w:rsidRDefault="00001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E99F4" w14:textId="77777777" w:rsidR="0055356E" w:rsidRDefault="0055356E" w:rsidP="00067838">
      <w:pPr>
        <w:spacing w:after="0" w:line="240" w:lineRule="auto"/>
      </w:pPr>
      <w:r>
        <w:separator/>
      </w:r>
    </w:p>
  </w:footnote>
  <w:footnote w:type="continuationSeparator" w:id="0">
    <w:p w14:paraId="712D651C" w14:textId="77777777" w:rsidR="0055356E" w:rsidRDefault="0055356E" w:rsidP="00067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37DBD" w14:textId="77777777" w:rsidR="00001A65" w:rsidRDefault="00001A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469589"/>
      <w:docPartObj>
        <w:docPartGallery w:val="Page Numbers (Top of Page)"/>
        <w:docPartUnique/>
      </w:docPartObj>
    </w:sdtPr>
    <w:sdtEndPr>
      <w:rPr>
        <w:rFonts w:ascii="Times New Roman" w:hAnsi="Times New Roman" w:cs="Times New Roman"/>
        <w:sz w:val="24"/>
        <w:szCs w:val="24"/>
      </w:rPr>
    </w:sdtEndPr>
    <w:sdtContent>
      <w:p w14:paraId="3117F338" w14:textId="77777777" w:rsidR="00FE30B3" w:rsidRPr="00FE30B3" w:rsidRDefault="00FE30B3">
        <w:pPr>
          <w:pStyle w:val="Header"/>
          <w:jc w:val="center"/>
          <w:rPr>
            <w:rFonts w:ascii="Times New Roman" w:hAnsi="Times New Roman" w:cs="Times New Roman"/>
            <w:sz w:val="24"/>
            <w:szCs w:val="24"/>
          </w:rPr>
        </w:pPr>
        <w:r w:rsidRPr="00FE30B3">
          <w:rPr>
            <w:rFonts w:ascii="Times New Roman" w:hAnsi="Times New Roman" w:cs="Times New Roman"/>
            <w:sz w:val="24"/>
            <w:szCs w:val="24"/>
          </w:rPr>
          <w:fldChar w:fldCharType="begin"/>
        </w:r>
        <w:r w:rsidRPr="00FE30B3">
          <w:rPr>
            <w:rFonts w:ascii="Times New Roman" w:hAnsi="Times New Roman" w:cs="Times New Roman"/>
            <w:sz w:val="24"/>
            <w:szCs w:val="24"/>
          </w:rPr>
          <w:instrText>PAGE   \* MERGEFORMAT</w:instrText>
        </w:r>
        <w:r w:rsidRPr="00FE30B3">
          <w:rPr>
            <w:rFonts w:ascii="Times New Roman" w:hAnsi="Times New Roman" w:cs="Times New Roman"/>
            <w:sz w:val="24"/>
            <w:szCs w:val="24"/>
          </w:rPr>
          <w:fldChar w:fldCharType="separate"/>
        </w:r>
        <w:r w:rsidR="0053369B">
          <w:rPr>
            <w:rFonts w:ascii="Times New Roman" w:hAnsi="Times New Roman" w:cs="Times New Roman"/>
            <w:noProof/>
            <w:sz w:val="24"/>
            <w:szCs w:val="24"/>
          </w:rPr>
          <w:t>5</w:t>
        </w:r>
        <w:r w:rsidRPr="00FE30B3">
          <w:rPr>
            <w:rFonts w:ascii="Times New Roman" w:hAnsi="Times New Roman" w:cs="Times New Roman"/>
            <w:sz w:val="24"/>
            <w:szCs w:val="24"/>
          </w:rPr>
          <w:fldChar w:fldCharType="end"/>
        </w:r>
      </w:p>
    </w:sdtContent>
  </w:sdt>
  <w:p w14:paraId="7EDA7E49" w14:textId="77777777" w:rsidR="00FE30B3" w:rsidRDefault="00FE30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27F61" w14:textId="77777777" w:rsidR="00001A65" w:rsidRDefault="00001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940D1"/>
    <w:multiLevelType w:val="multilevel"/>
    <w:tmpl w:val="28C4469E"/>
    <w:lvl w:ilvl="0">
      <w:start w:val="1"/>
      <w:numFmt w:val="decimal"/>
      <w:lvlText w:val="%1."/>
      <w:lvlJc w:val="left"/>
      <w:pPr>
        <w:tabs>
          <w:tab w:val="num" w:pos="567"/>
        </w:tabs>
        <w:ind w:left="0" w:firstLine="567"/>
      </w:pPr>
      <w:rPr>
        <w:rFonts w:hint="default"/>
        <w:color w:val="000000" w:themeColor="text1"/>
      </w:rPr>
    </w:lvl>
    <w:lvl w:ilvl="1">
      <w:start w:val="1"/>
      <w:numFmt w:val="decimal"/>
      <w:lvlText w:val="%1.%2."/>
      <w:lvlJc w:val="left"/>
      <w:pPr>
        <w:tabs>
          <w:tab w:val="num" w:pos="1021"/>
        </w:tabs>
        <w:ind w:left="0" w:firstLine="964"/>
      </w:pPr>
      <w:rPr>
        <w:rFonts w:hint="default"/>
      </w:rPr>
    </w:lvl>
    <w:lvl w:ilvl="2">
      <w:start w:val="1"/>
      <w:numFmt w:val="decimal"/>
      <w:lvlText w:val="%1.%2.%3."/>
      <w:lvlJc w:val="left"/>
      <w:pPr>
        <w:tabs>
          <w:tab w:val="num" w:pos="1814"/>
        </w:tabs>
        <w:ind w:left="0" w:firstLine="1814"/>
      </w:pPr>
      <w:rPr>
        <w:rFonts w:hint="default"/>
      </w:rPr>
    </w:lvl>
    <w:lvl w:ilvl="3">
      <w:start w:val="1"/>
      <w:numFmt w:val="decimal"/>
      <w:lvlText w:val="%1.%2.%3.%4."/>
      <w:lvlJc w:val="left"/>
      <w:pPr>
        <w:tabs>
          <w:tab w:val="num" w:pos="2892"/>
        </w:tabs>
        <w:ind w:left="0" w:firstLine="2892"/>
      </w:pPr>
      <w:rPr>
        <w:rFonts w:hint="default"/>
      </w:rPr>
    </w:lvl>
    <w:lvl w:ilvl="4">
      <w:start w:val="1"/>
      <w:numFmt w:val="decimal"/>
      <w:lvlText w:val="%1.%2.%3.%4.%5."/>
      <w:lvlJc w:val="left"/>
      <w:pPr>
        <w:ind w:left="0" w:firstLine="447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7EB5A01"/>
    <w:multiLevelType w:val="multilevel"/>
    <w:tmpl w:val="28C4469E"/>
    <w:lvl w:ilvl="0">
      <w:start w:val="1"/>
      <w:numFmt w:val="decimal"/>
      <w:lvlText w:val="%1."/>
      <w:lvlJc w:val="left"/>
      <w:pPr>
        <w:tabs>
          <w:tab w:val="num" w:pos="567"/>
        </w:tabs>
        <w:ind w:left="0" w:firstLine="567"/>
      </w:pPr>
      <w:rPr>
        <w:rFonts w:hint="default"/>
        <w:color w:val="000000" w:themeColor="text1"/>
      </w:rPr>
    </w:lvl>
    <w:lvl w:ilvl="1">
      <w:start w:val="1"/>
      <w:numFmt w:val="decimal"/>
      <w:lvlText w:val="%1.%2."/>
      <w:lvlJc w:val="left"/>
      <w:pPr>
        <w:tabs>
          <w:tab w:val="num" w:pos="1021"/>
        </w:tabs>
        <w:ind w:left="0" w:firstLine="964"/>
      </w:pPr>
      <w:rPr>
        <w:rFonts w:hint="default"/>
      </w:rPr>
    </w:lvl>
    <w:lvl w:ilvl="2">
      <w:start w:val="1"/>
      <w:numFmt w:val="decimal"/>
      <w:lvlText w:val="%1.%2.%3."/>
      <w:lvlJc w:val="left"/>
      <w:pPr>
        <w:tabs>
          <w:tab w:val="num" w:pos="1814"/>
        </w:tabs>
        <w:ind w:left="0" w:firstLine="1814"/>
      </w:pPr>
      <w:rPr>
        <w:rFonts w:hint="default"/>
      </w:rPr>
    </w:lvl>
    <w:lvl w:ilvl="3">
      <w:start w:val="1"/>
      <w:numFmt w:val="decimal"/>
      <w:lvlText w:val="%1.%2.%3.%4."/>
      <w:lvlJc w:val="left"/>
      <w:pPr>
        <w:tabs>
          <w:tab w:val="num" w:pos="2892"/>
        </w:tabs>
        <w:ind w:left="0" w:firstLine="2892"/>
      </w:pPr>
      <w:rPr>
        <w:rFonts w:hint="default"/>
      </w:rPr>
    </w:lvl>
    <w:lvl w:ilvl="4">
      <w:start w:val="1"/>
      <w:numFmt w:val="decimal"/>
      <w:lvlText w:val="%1.%2.%3.%4.%5."/>
      <w:lvlJc w:val="left"/>
      <w:pPr>
        <w:ind w:left="0" w:firstLine="447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D9E306B"/>
    <w:multiLevelType w:val="hybridMultilevel"/>
    <w:tmpl w:val="81DEB3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decimal"/>
        <w:lvlText w:val="%1."/>
        <w:lvlJc w:val="left"/>
        <w:pPr>
          <w:tabs>
            <w:tab w:val="num" w:pos="567"/>
          </w:tabs>
          <w:ind w:left="0" w:firstLine="567"/>
        </w:pPr>
        <w:rPr>
          <w:rFonts w:hint="default"/>
        </w:rPr>
      </w:lvl>
    </w:lvlOverride>
    <w:lvlOverride w:ilvl="1">
      <w:lvl w:ilvl="1">
        <w:start w:val="1"/>
        <w:numFmt w:val="decimal"/>
        <w:lvlText w:val="%1.%2."/>
        <w:lvlJc w:val="left"/>
        <w:pPr>
          <w:tabs>
            <w:tab w:val="num" w:pos="568"/>
          </w:tabs>
          <w:ind w:left="1" w:firstLine="567"/>
        </w:pPr>
        <w:rPr>
          <w:rFonts w:hint="default"/>
        </w:rPr>
      </w:lvl>
    </w:lvlOverride>
    <w:lvlOverride w:ilvl="2">
      <w:lvl w:ilvl="2">
        <w:start w:val="1"/>
        <w:numFmt w:val="decimal"/>
        <w:lvlText w:val="%1.%2.%3."/>
        <w:lvlJc w:val="left"/>
        <w:pPr>
          <w:tabs>
            <w:tab w:val="num" w:pos="568"/>
          </w:tabs>
          <w:ind w:left="1" w:firstLine="567"/>
        </w:pPr>
        <w:rPr>
          <w:rFonts w:hint="default"/>
        </w:rPr>
      </w:lvl>
    </w:lvlOverride>
    <w:lvlOverride w:ilvl="3">
      <w:lvl w:ilvl="3">
        <w:start w:val="1"/>
        <w:numFmt w:val="decimal"/>
        <w:lvlText w:val="%1.%2.%3.%4."/>
        <w:lvlJc w:val="left"/>
        <w:pPr>
          <w:tabs>
            <w:tab w:val="num" w:pos="680"/>
          </w:tabs>
          <w:ind w:left="0" w:firstLine="567"/>
        </w:pPr>
        <w:rPr>
          <w:rFonts w:hint="default"/>
        </w:rPr>
      </w:lvl>
    </w:lvlOverride>
    <w:lvlOverride w:ilvl="4">
      <w:lvl w:ilvl="4">
        <w:start w:val="1"/>
        <w:numFmt w:val="decimal"/>
        <w:lvlText w:val="%1.%2.%3.%4.%5."/>
        <w:lvlJc w:val="left"/>
        <w:pPr>
          <w:tabs>
            <w:tab w:val="num" w:pos="567"/>
          </w:tabs>
          <w:ind w:left="0" w:firstLine="567"/>
        </w:pPr>
        <w:rPr>
          <w:rFonts w:hint="default"/>
        </w:rPr>
      </w:lvl>
    </w:lvlOverride>
    <w:lvlOverride w:ilvl="5">
      <w:lvl w:ilvl="5">
        <w:start w:val="1"/>
        <w:numFmt w:val="decimal"/>
        <w:lvlText w:val="%1.%2.%3.%4.%5.%6."/>
        <w:lvlJc w:val="left"/>
        <w:pPr>
          <w:tabs>
            <w:tab w:val="num" w:pos="567"/>
          </w:tabs>
          <w:ind w:left="0" w:firstLine="567"/>
        </w:pPr>
        <w:rPr>
          <w:rFonts w:hint="default"/>
        </w:rPr>
      </w:lvl>
    </w:lvlOverride>
    <w:lvlOverride w:ilvl="6">
      <w:lvl w:ilvl="6">
        <w:start w:val="1"/>
        <w:numFmt w:val="decimal"/>
        <w:lvlText w:val="%1.%2.%3.%4.%5.%6.%7."/>
        <w:lvlJc w:val="left"/>
        <w:pPr>
          <w:tabs>
            <w:tab w:val="num" w:pos="567"/>
          </w:tabs>
          <w:ind w:left="0" w:firstLine="567"/>
        </w:pPr>
        <w:rPr>
          <w:rFonts w:hint="default"/>
        </w:rPr>
      </w:lvl>
    </w:lvlOverride>
    <w:lvlOverride w:ilvl="7">
      <w:lvl w:ilvl="7">
        <w:start w:val="1"/>
        <w:numFmt w:val="decimal"/>
        <w:lvlText w:val="%1.%2.%3.%4.%5.%6.%7.%8."/>
        <w:lvlJc w:val="left"/>
        <w:pPr>
          <w:tabs>
            <w:tab w:val="num" w:pos="567"/>
          </w:tabs>
          <w:ind w:left="0" w:firstLine="567"/>
        </w:pPr>
        <w:rPr>
          <w:rFonts w:hint="default"/>
        </w:rPr>
      </w:lvl>
    </w:lvlOverride>
    <w:lvlOverride w:ilvl="8">
      <w:lvl w:ilvl="8">
        <w:start w:val="1"/>
        <w:numFmt w:val="decimal"/>
        <w:lvlText w:val="%1.%2.%3.%4.%5.%6.%7.%8.%9."/>
        <w:lvlJc w:val="left"/>
        <w:pPr>
          <w:tabs>
            <w:tab w:val="num" w:pos="567"/>
          </w:tabs>
          <w:ind w:left="0" w:firstLine="567"/>
        </w:pPr>
        <w:rPr>
          <w:rFonts w:hint="default"/>
        </w:rPr>
      </w:lvl>
    </w:lvlOverride>
  </w:num>
  <w:num w:numId="2">
    <w:abstractNumId w:val="2"/>
  </w:num>
  <w:num w:numId="3">
    <w:abstractNumId w:val="0"/>
  </w:num>
  <w:num w:numId="4">
    <w:abstractNumId w:val="1"/>
    <w:lvlOverride w:ilvl="0">
      <w:lvl w:ilvl="0">
        <w:start w:val="1"/>
        <w:numFmt w:val="decimal"/>
        <w:lvlText w:val="%1."/>
        <w:lvlJc w:val="left"/>
        <w:pPr>
          <w:tabs>
            <w:tab w:val="num" w:pos="567"/>
          </w:tabs>
          <w:ind w:left="0" w:firstLine="567"/>
        </w:pPr>
        <w:rPr>
          <w:rFonts w:hint="default"/>
        </w:rPr>
      </w:lvl>
    </w:lvlOverride>
    <w:lvlOverride w:ilvl="1">
      <w:lvl w:ilvl="1">
        <w:start w:val="1"/>
        <w:numFmt w:val="decimal"/>
        <w:lvlText w:val="%1.%2."/>
        <w:lvlJc w:val="left"/>
        <w:pPr>
          <w:tabs>
            <w:tab w:val="num" w:pos="568"/>
          </w:tabs>
          <w:ind w:left="1" w:firstLine="567"/>
        </w:pPr>
        <w:rPr>
          <w:rFonts w:hint="default"/>
          <w:color w:val="000000" w:themeColor="text1"/>
        </w:rPr>
      </w:lvl>
    </w:lvlOverride>
    <w:lvlOverride w:ilvl="2">
      <w:lvl w:ilvl="2">
        <w:start w:val="1"/>
        <w:numFmt w:val="decimal"/>
        <w:lvlText w:val="%1.%2.%3."/>
        <w:lvlJc w:val="left"/>
        <w:pPr>
          <w:tabs>
            <w:tab w:val="num" w:pos="568"/>
          </w:tabs>
          <w:ind w:left="1" w:firstLine="567"/>
        </w:pPr>
        <w:rPr>
          <w:rFonts w:hint="default"/>
        </w:rPr>
      </w:lvl>
    </w:lvlOverride>
    <w:lvlOverride w:ilvl="3">
      <w:lvl w:ilvl="3">
        <w:start w:val="1"/>
        <w:numFmt w:val="decimal"/>
        <w:lvlText w:val="%1.%2.%3.%4."/>
        <w:lvlJc w:val="left"/>
        <w:pPr>
          <w:tabs>
            <w:tab w:val="num" w:pos="680"/>
          </w:tabs>
          <w:ind w:left="0" w:firstLine="567"/>
        </w:pPr>
        <w:rPr>
          <w:rFonts w:hint="default"/>
        </w:rPr>
      </w:lvl>
    </w:lvlOverride>
    <w:lvlOverride w:ilvl="4">
      <w:lvl w:ilvl="4">
        <w:start w:val="1"/>
        <w:numFmt w:val="decimal"/>
        <w:lvlText w:val="%1.%2.%3.%4.%5."/>
        <w:lvlJc w:val="left"/>
        <w:pPr>
          <w:tabs>
            <w:tab w:val="num" w:pos="567"/>
          </w:tabs>
          <w:ind w:left="0" w:firstLine="567"/>
        </w:pPr>
        <w:rPr>
          <w:rFonts w:hint="default"/>
        </w:rPr>
      </w:lvl>
    </w:lvlOverride>
    <w:lvlOverride w:ilvl="5">
      <w:lvl w:ilvl="5">
        <w:start w:val="1"/>
        <w:numFmt w:val="decimal"/>
        <w:lvlText w:val="%1.%2.%3.%4.%5.%6."/>
        <w:lvlJc w:val="left"/>
        <w:pPr>
          <w:tabs>
            <w:tab w:val="num" w:pos="567"/>
          </w:tabs>
          <w:ind w:left="0" w:firstLine="567"/>
        </w:pPr>
        <w:rPr>
          <w:rFonts w:hint="default"/>
        </w:rPr>
      </w:lvl>
    </w:lvlOverride>
    <w:lvlOverride w:ilvl="6">
      <w:lvl w:ilvl="6">
        <w:start w:val="1"/>
        <w:numFmt w:val="decimal"/>
        <w:lvlText w:val="%1.%2.%3.%4.%5.%6.%7."/>
        <w:lvlJc w:val="left"/>
        <w:pPr>
          <w:tabs>
            <w:tab w:val="num" w:pos="567"/>
          </w:tabs>
          <w:ind w:left="0" w:firstLine="567"/>
        </w:pPr>
        <w:rPr>
          <w:rFonts w:hint="default"/>
        </w:rPr>
      </w:lvl>
    </w:lvlOverride>
    <w:lvlOverride w:ilvl="7">
      <w:lvl w:ilvl="7">
        <w:start w:val="1"/>
        <w:numFmt w:val="decimal"/>
        <w:lvlText w:val="%1.%2.%3.%4.%5.%6.%7.%8."/>
        <w:lvlJc w:val="left"/>
        <w:pPr>
          <w:tabs>
            <w:tab w:val="num" w:pos="567"/>
          </w:tabs>
          <w:ind w:left="0" w:firstLine="567"/>
        </w:pPr>
        <w:rPr>
          <w:rFonts w:hint="default"/>
        </w:rPr>
      </w:lvl>
    </w:lvlOverride>
    <w:lvlOverride w:ilvl="8">
      <w:lvl w:ilvl="8">
        <w:start w:val="1"/>
        <w:numFmt w:val="decimal"/>
        <w:lvlText w:val="%1.%2.%3.%4.%5.%6.%7.%8.%9."/>
        <w:lvlJc w:val="left"/>
        <w:pPr>
          <w:tabs>
            <w:tab w:val="num" w:pos="567"/>
          </w:tabs>
          <w:ind w:left="0" w:firstLine="56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F8"/>
    <w:rsid w:val="00001A65"/>
    <w:rsid w:val="00011006"/>
    <w:rsid w:val="000309A7"/>
    <w:rsid w:val="00062B39"/>
    <w:rsid w:val="00067838"/>
    <w:rsid w:val="00081481"/>
    <w:rsid w:val="00085538"/>
    <w:rsid w:val="000F7219"/>
    <w:rsid w:val="00134E97"/>
    <w:rsid w:val="00171242"/>
    <w:rsid w:val="001B6476"/>
    <w:rsid w:val="001C4202"/>
    <w:rsid w:val="00215254"/>
    <w:rsid w:val="002308A6"/>
    <w:rsid w:val="00247BA4"/>
    <w:rsid w:val="002D76AC"/>
    <w:rsid w:val="002E508B"/>
    <w:rsid w:val="002E50BD"/>
    <w:rsid w:val="002F25F5"/>
    <w:rsid w:val="00314E62"/>
    <w:rsid w:val="0033351B"/>
    <w:rsid w:val="003742F5"/>
    <w:rsid w:val="003B4A3F"/>
    <w:rsid w:val="003B4C7C"/>
    <w:rsid w:val="003D222D"/>
    <w:rsid w:val="00403FB9"/>
    <w:rsid w:val="00423462"/>
    <w:rsid w:val="00436FC2"/>
    <w:rsid w:val="0045143C"/>
    <w:rsid w:val="00456BF1"/>
    <w:rsid w:val="00461B48"/>
    <w:rsid w:val="00477D86"/>
    <w:rsid w:val="00482041"/>
    <w:rsid w:val="004C0B39"/>
    <w:rsid w:val="004E2CA4"/>
    <w:rsid w:val="00517771"/>
    <w:rsid w:val="0053369B"/>
    <w:rsid w:val="0055356E"/>
    <w:rsid w:val="00571B33"/>
    <w:rsid w:val="005A3193"/>
    <w:rsid w:val="005C3310"/>
    <w:rsid w:val="005C4F9C"/>
    <w:rsid w:val="0061461B"/>
    <w:rsid w:val="00622EAC"/>
    <w:rsid w:val="006621BF"/>
    <w:rsid w:val="006B4176"/>
    <w:rsid w:val="006F00DC"/>
    <w:rsid w:val="006F0BEF"/>
    <w:rsid w:val="006F2D89"/>
    <w:rsid w:val="00713FF8"/>
    <w:rsid w:val="00734042"/>
    <w:rsid w:val="0078217A"/>
    <w:rsid w:val="00786FD1"/>
    <w:rsid w:val="00800E52"/>
    <w:rsid w:val="008630CF"/>
    <w:rsid w:val="00876894"/>
    <w:rsid w:val="00891F7A"/>
    <w:rsid w:val="00895D71"/>
    <w:rsid w:val="008A4282"/>
    <w:rsid w:val="008B1E16"/>
    <w:rsid w:val="008B424B"/>
    <w:rsid w:val="008E1159"/>
    <w:rsid w:val="008E3979"/>
    <w:rsid w:val="009640F3"/>
    <w:rsid w:val="009769F1"/>
    <w:rsid w:val="0098052E"/>
    <w:rsid w:val="009A0AC9"/>
    <w:rsid w:val="009C1D78"/>
    <w:rsid w:val="009D04EB"/>
    <w:rsid w:val="00A010CF"/>
    <w:rsid w:val="00A161F2"/>
    <w:rsid w:val="00A47889"/>
    <w:rsid w:val="00AC7CF0"/>
    <w:rsid w:val="00AD5122"/>
    <w:rsid w:val="00B57A63"/>
    <w:rsid w:val="00B815D1"/>
    <w:rsid w:val="00B843F2"/>
    <w:rsid w:val="00C132E4"/>
    <w:rsid w:val="00C30487"/>
    <w:rsid w:val="00C470AC"/>
    <w:rsid w:val="00C75366"/>
    <w:rsid w:val="00CD254A"/>
    <w:rsid w:val="00CD2682"/>
    <w:rsid w:val="00D04543"/>
    <w:rsid w:val="00D453DD"/>
    <w:rsid w:val="00D93538"/>
    <w:rsid w:val="00E0114D"/>
    <w:rsid w:val="00E20C09"/>
    <w:rsid w:val="00E25FE5"/>
    <w:rsid w:val="00E57B17"/>
    <w:rsid w:val="00EB4EF5"/>
    <w:rsid w:val="00F1362A"/>
    <w:rsid w:val="00F31FBB"/>
    <w:rsid w:val="00FC000A"/>
    <w:rsid w:val="00FE30B3"/>
    <w:rsid w:val="00FF1CF8"/>
    <w:rsid w:val="00FF40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D1C6"/>
  <w15:chartTrackingRefBased/>
  <w15:docId w15:val="{2033F390-CFD8-47A2-840A-4337E1AE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CF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basedOn w:val="TableNormal"/>
    <w:next w:val="TableGrid"/>
    <w:uiPriority w:val="59"/>
    <w:rsid w:val="00C7536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7838"/>
    <w:pPr>
      <w:tabs>
        <w:tab w:val="center" w:pos="4819"/>
        <w:tab w:val="right" w:pos="9638"/>
      </w:tabs>
      <w:spacing w:after="0" w:line="240" w:lineRule="auto"/>
    </w:pPr>
  </w:style>
  <w:style w:type="character" w:customStyle="1" w:styleId="HeaderChar">
    <w:name w:val="Header Char"/>
    <w:basedOn w:val="DefaultParagraphFont"/>
    <w:link w:val="Header"/>
    <w:uiPriority w:val="99"/>
    <w:rsid w:val="00067838"/>
  </w:style>
  <w:style w:type="paragraph" w:styleId="Footer">
    <w:name w:val="footer"/>
    <w:basedOn w:val="Normal"/>
    <w:link w:val="FooterChar"/>
    <w:uiPriority w:val="99"/>
    <w:unhideWhenUsed/>
    <w:rsid w:val="00067838"/>
    <w:pPr>
      <w:tabs>
        <w:tab w:val="center" w:pos="4819"/>
        <w:tab w:val="right" w:pos="9638"/>
      </w:tabs>
      <w:spacing w:after="0" w:line="240" w:lineRule="auto"/>
    </w:pPr>
  </w:style>
  <w:style w:type="character" w:customStyle="1" w:styleId="FooterChar">
    <w:name w:val="Footer Char"/>
    <w:basedOn w:val="DefaultParagraphFont"/>
    <w:link w:val="Footer"/>
    <w:uiPriority w:val="99"/>
    <w:rsid w:val="00067838"/>
  </w:style>
  <w:style w:type="table" w:customStyle="1" w:styleId="Lentelstinklelis2">
    <w:name w:val="Lentelės tinklelis2"/>
    <w:basedOn w:val="TableNormal"/>
    <w:next w:val="TableGrid"/>
    <w:uiPriority w:val="59"/>
    <w:rsid w:val="0042346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7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0AC"/>
    <w:rPr>
      <w:rFonts w:ascii="Segoe UI" w:hAnsi="Segoe UI" w:cs="Segoe UI"/>
      <w:sz w:val="18"/>
      <w:szCs w:val="18"/>
    </w:rPr>
  </w:style>
  <w:style w:type="character" w:styleId="CommentReference">
    <w:name w:val="annotation reference"/>
    <w:basedOn w:val="DefaultParagraphFont"/>
    <w:uiPriority w:val="99"/>
    <w:semiHidden/>
    <w:unhideWhenUsed/>
    <w:rsid w:val="002F25F5"/>
    <w:rPr>
      <w:sz w:val="16"/>
      <w:szCs w:val="16"/>
    </w:rPr>
  </w:style>
  <w:style w:type="paragraph" w:styleId="CommentText">
    <w:name w:val="annotation text"/>
    <w:basedOn w:val="Normal"/>
    <w:link w:val="CommentTextChar"/>
    <w:uiPriority w:val="99"/>
    <w:semiHidden/>
    <w:unhideWhenUsed/>
    <w:rsid w:val="002F25F5"/>
    <w:pPr>
      <w:spacing w:line="240" w:lineRule="auto"/>
    </w:pPr>
    <w:rPr>
      <w:sz w:val="20"/>
      <w:szCs w:val="20"/>
    </w:rPr>
  </w:style>
  <w:style w:type="character" w:customStyle="1" w:styleId="CommentTextChar">
    <w:name w:val="Comment Text Char"/>
    <w:basedOn w:val="DefaultParagraphFont"/>
    <w:link w:val="CommentText"/>
    <w:uiPriority w:val="99"/>
    <w:semiHidden/>
    <w:rsid w:val="002F25F5"/>
    <w:rPr>
      <w:sz w:val="20"/>
      <w:szCs w:val="20"/>
    </w:rPr>
  </w:style>
  <w:style w:type="paragraph" w:styleId="CommentSubject">
    <w:name w:val="annotation subject"/>
    <w:basedOn w:val="CommentText"/>
    <w:next w:val="CommentText"/>
    <w:link w:val="CommentSubjectChar"/>
    <w:uiPriority w:val="99"/>
    <w:semiHidden/>
    <w:unhideWhenUsed/>
    <w:rsid w:val="002F25F5"/>
    <w:rPr>
      <w:b/>
      <w:bCs/>
    </w:rPr>
  </w:style>
  <w:style w:type="character" w:customStyle="1" w:styleId="CommentSubjectChar">
    <w:name w:val="Comment Subject Char"/>
    <w:basedOn w:val="CommentTextChar"/>
    <w:link w:val="CommentSubject"/>
    <w:uiPriority w:val="99"/>
    <w:semiHidden/>
    <w:rsid w:val="002F25F5"/>
    <w:rPr>
      <w:b/>
      <w:bCs/>
      <w:sz w:val="20"/>
      <w:szCs w:val="20"/>
    </w:rPr>
  </w:style>
  <w:style w:type="paragraph" w:styleId="ListParagraph">
    <w:name w:val="List Paragraph"/>
    <w:basedOn w:val="Normal"/>
    <w:uiPriority w:val="34"/>
    <w:qFormat/>
    <w:rsid w:val="002F25F5"/>
    <w:pPr>
      <w:ind w:left="720"/>
      <w:contextualSpacing/>
    </w:pPr>
  </w:style>
  <w:style w:type="character" w:styleId="Hyperlink">
    <w:name w:val="Hyperlink"/>
    <w:basedOn w:val="DefaultParagraphFont"/>
    <w:uiPriority w:val="99"/>
    <w:unhideWhenUsed/>
    <w:rsid w:val="001B64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siadorysvvg.dokumentai@gmail.com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C74A6-475B-4A70-93AC-A77802FC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6802</Words>
  <Characters>3878</Characters>
  <Application>Microsoft Office Word</Application>
  <DocSecurity>0</DocSecurity>
  <Lines>32</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Auksė</cp:lastModifiedBy>
  <cp:revision>33</cp:revision>
  <cp:lastPrinted>2016-07-21T11:37:00Z</cp:lastPrinted>
  <dcterms:created xsi:type="dcterms:W3CDTF">2016-07-11T13:46:00Z</dcterms:created>
  <dcterms:modified xsi:type="dcterms:W3CDTF">2017-06-13T12:53:00Z</dcterms:modified>
</cp:coreProperties>
</file>