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FBF0BD" w14:textId="6EA3D3C8" w:rsidR="00E47E54" w:rsidRPr="0031581A" w:rsidRDefault="00E47E54" w:rsidP="00E47E54">
      <w:pPr>
        <w:ind w:left="5103"/>
        <w:jc w:val="both"/>
        <w:rPr>
          <w:sz w:val="22"/>
        </w:rPr>
      </w:pPr>
      <w:r w:rsidRPr="0031581A">
        <w:rPr>
          <w:sz w:val="22"/>
        </w:rPr>
        <w:t>Vietos projektų, teikiamų pagal Kaišiadorių rajono vietovių vietos plėtros 2015-2020 metų strategijos priemonę „</w:t>
      </w:r>
      <w:r w:rsidR="00040F88" w:rsidRPr="00040F88">
        <w:rPr>
          <w:sz w:val="22"/>
          <w:szCs w:val="22"/>
        </w:rPr>
        <w:t>Privataus sektoriaus socialinio verslo kūrimas ir plėtra</w:t>
      </w:r>
      <w:bookmarkStart w:id="0" w:name="_GoBack"/>
      <w:bookmarkEnd w:id="0"/>
      <w:r w:rsidRPr="0031581A">
        <w:rPr>
          <w:sz w:val="22"/>
        </w:rPr>
        <w:t xml:space="preserve">“, finansavimo sąlygų aprašo  </w:t>
      </w:r>
    </w:p>
    <w:p w14:paraId="7ADF5F87" w14:textId="28020D8D" w:rsidR="00FB0F11" w:rsidRPr="0031581A" w:rsidRDefault="00FB0F11" w:rsidP="00FB0F11">
      <w:pPr>
        <w:ind w:left="5103"/>
        <w:jc w:val="both"/>
        <w:rPr>
          <w:sz w:val="20"/>
          <w:szCs w:val="22"/>
        </w:rPr>
      </w:pPr>
      <w:r>
        <w:rPr>
          <w:sz w:val="22"/>
        </w:rPr>
        <w:t>4</w:t>
      </w:r>
      <w:r w:rsidRPr="0031581A">
        <w:rPr>
          <w:sz w:val="22"/>
        </w:rPr>
        <w:t xml:space="preserve"> priedas</w:t>
      </w:r>
      <w:r w:rsidRPr="0031581A">
        <w:rPr>
          <w:sz w:val="20"/>
          <w:szCs w:val="22"/>
        </w:rPr>
        <w:t xml:space="preserve"> </w:t>
      </w:r>
    </w:p>
    <w:p w14:paraId="66841122" w14:textId="13ACCAAA"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FB0F11" w:rsidRPr="002B372D" w14:paraId="557AB846" w14:textId="77777777" w:rsidTr="0062681F">
        <w:trPr>
          <w:trHeight w:val="1651"/>
        </w:trPr>
        <w:tc>
          <w:tcPr>
            <w:tcW w:w="4253" w:type="dxa"/>
          </w:tcPr>
          <w:p w14:paraId="7512C349" w14:textId="77777777" w:rsidR="00FB0F11" w:rsidRPr="00832CBA" w:rsidRDefault="00FB0F11" w:rsidP="0062681F">
            <w:pPr>
              <w:pStyle w:val="NormalWeb"/>
              <w:spacing w:before="0" w:after="0"/>
              <w:ind w:right="59"/>
              <w:jc w:val="center"/>
            </w:pPr>
            <w:r w:rsidRPr="002B372D">
              <w:rPr>
                <w:noProof/>
              </w:rPr>
              <w:drawing>
                <wp:anchor distT="0" distB="0" distL="114300" distR="114300" simplePos="0" relativeHeight="251662336" behindDoc="1" locked="0" layoutInCell="1" allowOverlap="1" wp14:anchorId="5FFC472B" wp14:editId="6C43327B">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6BDAAAF2" w14:textId="77777777" w:rsidR="00FB0F11" w:rsidRPr="002B372D" w:rsidRDefault="00FB0F11" w:rsidP="0062681F">
            <w:pPr>
              <w:pStyle w:val="NormalWeb"/>
              <w:spacing w:before="0" w:after="0"/>
              <w:ind w:right="59"/>
              <w:jc w:val="center"/>
            </w:pPr>
            <w:r w:rsidRPr="002B372D">
              <w:rPr>
                <w:rFonts w:ascii="Arial" w:hAnsi="Arial" w:cs="Arial"/>
                <w:noProof/>
                <w:sz w:val="20"/>
                <w:szCs w:val="20"/>
              </w:rPr>
              <w:drawing>
                <wp:inline distT="0" distB="0" distL="0" distR="0" wp14:anchorId="68F48E2B" wp14:editId="08FF00A2">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3EDD079E" w14:textId="77777777" w:rsidR="00FB0F11" w:rsidRPr="002B372D" w:rsidRDefault="00FB0F11" w:rsidP="0062681F">
            <w:pPr>
              <w:pStyle w:val="NormalWeb"/>
              <w:spacing w:before="0" w:after="0"/>
              <w:ind w:right="59"/>
              <w:jc w:val="center"/>
            </w:pPr>
            <w:r w:rsidRPr="008F12FD">
              <w:rPr>
                <w:rFonts w:ascii="Arial" w:hAnsi="Arial" w:cs="Arial"/>
                <w:noProof/>
                <w:sz w:val="20"/>
                <w:szCs w:val="20"/>
              </w:rPr>
              <w:drawing>
                <wp:inline distT="0" distB="0" distL="0" distR="0" wp14:anchorId="39C807BD" wp14:editId="49DDC30A">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079FC0F" w14:textId="77777777" w:rsidR="00FB0F11" w:rsidRPr="002B372D" w:rsidRDefault="00FB0F11" w:rsidP="0062681F">
            <w:pPr>
              <w:jc w:val="center"/>
              <w:rPr>
                <w:i/>
                <w:sz w:val="20"/>
                <w:szCs w:val="20"/>
              </w:rPr>
            </w:pPr>
            <w:r w:rsidRPr="002B372D">
              <w:t>Vietos projekto vykdytojo ženklas</w:t>
            </w:r>
          </w:p>
          <w:p w14:paraId="22C7A61D" w14:textId="77777777" w:rsidR="00FB0F11" w:rsidRPr="002B372D" w:rsidRDefault="00FB0F11" w:rsidP="0062681F">
            <w:pPr>
              <w:jc w:val="center"/>
              <w:rPr>
                <w:i/>
                <w:sz w:val="20"/>
                <w:szCs w:val="20"/>
              </w:rPr>
            </w:pPr>
            <w:r w:rsidRPr="002B372D">
              <w:rPr>
                <w:i/>
                <w:sz w:val="20"/>
                <w:szCs w:val="20"/>
              </w:rPr>
              <w:t>(jei  yra)</w:t>
            </w:r>
          </w:p>
        </w:tc>
        <w:tc>
          <w:tcPr>
            <w:tcW w:w="1340" w:type="dxa"/>
            <w:vAlign w:val="center"/>
          </w:tcPr>
          <w:p w14:paraId="603C7821" w14:textId="77777777" w:rsidR="00FB0F11" w:rsidRPr="002B372D" w:rsidRDefault="00FB0F11" w:rsidP="0062681F">
            <w:pPr>
              <w:jc w:val="center"/>
            </w:pPr>
            <w:r w:rsidRPr="002B372D">
              <w:t>Vietos projekto partnerio ženklas</w:t>
            </w:r>
          </w:p>
          <w:p w14:paraId="0AD982C7" w14:textId="77777777" w:rsidR="00FB0F11" w:rsidRPr="002B372D" w:rsidRDefault="00FB0F11" w:rsidP="0062681F">
            <w:pPr>
              <w:jc w:val="center"/>
              <w:rPr>
                <w:i/>
                <w:sz w:val="20"/>
                <w:szCs w:val="20"/>
              </w:rPr>
            </w:pPr>
            <w:r w:rsidRPr="002B372D">
              <w:rPr>
                <w:i/>
                <w:sz w:val="20"/>
                <w:szCs w:val="20"/>
              </w:rPr>
              <w:t>(jei  yra)</w:t>
            </w:r>
          </w:p>
        </w:tc>
      </w:tr>
    </w:tbl>
    <w:p w14:paraId="4D2C763E" w14:textId="6E4B7E8E" w:rsidR="00841FDF" w:rsidRPr="00A118D2" w:rsidRDefault="00841FDF" w:rsidP="00855199">
      <w:pPr>
        <w:rPr>
          <w:sz w:val="20"/>
          <w:szCs w:val="20"/>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DBFA" w14:textId="77777777" w:rsidR="001D33C8" w:rsidRDefault="001D33C8">
      <w:r>
        <w:separator/>
      </w:r>
    </w:p>
  </w:endnote>
  <w:endnote w:type="continuationSeparator" w:id="0">
    <w:p w14:paraId="647EA589" w14:textId="77777777" w:rsidR="001D33C8" w:rsidRDefault="001D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36F44" w14:textId="77777777" w:rsidR="001D33C8" w:rsidRDefault="001D33C8">
      <w:r>
        <w:separator/>
      </w:r>
    </w:p>
  </w:footnote>
  <w:footnote w:type="continuationSeparator" w:id="0">
    <w:p w14:paraId="3FC38C32" w14:textId="77777777" w:rsidR="001D33C8" w:rsidRDefault="001D33C8">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040F88">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0F88"/>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33C8"/>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0A4"/>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47E54"/>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AA4DF64-8F8E-46FB-86AF-1FD8326D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19219</Words>
  <Characters>10956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Auksė</cp:lastModifiedBy>
  <cp:revision>16</cp:revision>
  <cp:lastPrinted>2009-04-27T09:33:00Z</cp:lastPrinted>
  <dcterms:created xsi:type="dcterms:W3CDTF">2019-02-19T11:30:00Z</dcterms:created>
  <dcterms:modified xsi:type="dcterms:W3CDTF">2020-02-27T14:28:00Z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