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114" w:rsidRDefault="0056521C" w:rsidP="0056521C">
      <w:pPr>
        <w:spacing w:after="0" w:line="240" w:lineRule="auto"/>
        <w:jc w:val="center"/>
        <w:rPr>
          <w:b/>
        </w:rPr>
      </w:pPr>
      <w:r>
        <w:rPr>
          <w:b/>
        </w:rPr>
        <w:br/>
      </w:r>
      <w:r w:rsidR="006E1073">
        <w:rPr>
          <w:b/>
        </w:rPr>
        <w:t xml:space="preserve">PRIEMONĖ NR. </w:t>
      </w:r>
      <w:r w:rsidR="009A616A">
        <w:rPr>
          <w:b/>
        </w:rPr>
        <w:t>4</w:t>
      </w:r>
    </w:p>
    <w:p w:rsidR="006E1073" w:rsidRDefault="006E1073" w:rsidP="00407114">
      <w:pPr>
        <w:spacing w:after="0" w:line="240" w:lineRule="auto"/>
        <w:jc w:val="center"/>
        <w:rPr>
          <w:b/>
        </w:rPr>
      </w:pPr>
      <w:r>
        <w:rPr>
          <w:b/>
        </w:rPr>
        <w:t>„</w:t>
      </w:r>
      <w:r w:rsidR="00F2468E" w:rsidRPr="00F2468E">
        <w:rPr>
          <w:rFonts w:cs="Times New Roman"/>
          <w:b/>
          <w:caps/>
          <w:szCs w:val="24"/>
        </w:rPr>
        <w:t>Parama investicijoms į visų rūšių mažos apimties infrastruktūrą</w:t>
      </w:r>
      <w:r>
        <w:rPr>
          <w:b/>
        </w:rPr>
        <w:t>“</w:t>
      </w:r>
    </w:p>
    <w:tbl>
      <w:tblPr>
        <w:tblStyle w:val="TableGrid"/>
        <w:tblW w:w="10348" w:type="dxa"/>
        <w:tblInd w:w="-572" w:type="dxa"/>
        <w:tblLayout w:type="fixed"/>
        <w:tblLook w:val="04A0" w:firstRow="1" w:lastRow="0" w:firstColumn="1" w:lastColumn="0" w:noHBand="0" w:noVBand="1"/>
      </w:tblPr>
      <w:tblGrid>
        <w:gridCol w:w="704"/>
        <w:gridCol w:w="3407"/>
        <w:gridCol w:w="6237"/>
      </w:tblGrid>
      <w:tr w:rsidR="006E1073" w:rsidRPr="002C3DF7" w:rsidTr="0056521C">
        <w:trPr>
          <w:trHeight w:val="20"/>
        </w:trPr>
        <w:tc>
          <w:tcPr>
            <w:tcW w:w="704" w:type="dxa"/>
            <w:vAlign w:val="center"/>
          </w:tcPr>
          <w:p w:rsidR="006E1073" w:rsidRPr="002C3DF7" w:rsidRDefault="006E1073" w:rsidP="002C3DF7">
            <w:pPr>
              <w:jc w:val="center"/>
              <w:rPr>
                <w:b/>
                <w:szCs w:val="24"/>
              </w:rPr>
            </w:pPr>
            <w:r w:rsidRPr="002C3DF7">
              <w:rPr>
                <w:b/>
                <w:szCs w:val="24"/>
              </w:rPr>
              <w:t xml:space="preserve">Eil. </w:t>
            </w:r>
            <w:proofErr w:type="spellStart"/>
            <w:r w:rsidRPr="002C3DF7">
              <w:rPr>
                <w:b/>
                <w:szCs w:val="24"/>
              </w:rPr>
              <w:t>nr.</w:t>
            </w:r>
            <w:proofErr w:type="spellEnd"/>
          </w:p>
        </w:tc>
        <w:tc>
          <w:tcPr>
            <w:tcW w:w="3407" w:type="dxa"/>
            <w:vAlign w:val="center"/>
          </w:tcPr>
          <w:p w:rsidR="006E1073" w:rsidRPr="002C3DF7" w:rsidRDefault="006E1073" w:rsidP="002C3DF7">
            <w:pPr>
              <w:jc w:val="center"/>
              <w:rPr>
                <w:b/>
                <w:szCs w:val="24"/>
              </w:rPr>
            </w:pPr>
            <w:r w:rsidRPr="002C3DF7">
              <w:rPr>
                <w:b/>
                <w:szCs w:val="24"/>
              </w:rPr>
              <w:t>Atrankos kriterijus</w:t>
            </w:r>
          </w:p>
        </w:tc>
        <w:tc>
          <w:tcPr>
            <w:tcW w:w="6237" w:type="dxa"/>
            <w:vAlign w:val="center"/>
          </w:tcPr>
          <w:p w:rsidR="006E1073" w:rsidRPr="002C3DF7" w:rsidRDefault="008077A0" w:rsidP="002C3DF7">
            <w:pPr>
              <w:jc w:val="center"/>
              <w:rPr>
                <w:b/>
                <w:szCs w:val="24"/>
              </w:rPr>
            </w:pPr>
            <w:r>
              <w:rPr>
                <w:b/>
                <w:szCs w:val="24"/>
              </w:rPr>
              <w:t>P</w:t>
            </w:r>
            <w:r w:rsidR="006E1073" w:rsidRPr="002C3DF7">
              <w:rPr>
                <w:b/>
                <w:szCs w:val="24"/>
              </w:rPr>
              <w:t>agrindimas</w:t>
            </w:r>
          </w:p>
        </w:tc>
      </w:tr>
      <w:tr w:rsidR="006E1073" w:rsidRPr="002C3DF7" w:rsidTr="0056521C">
        <w:trPr>
          <w:trHeight w:val="20"/>
        </w:trPr>
        <w:tc>
          <w:tcPr>
            <w:tcW w:w="704" w:type="dxa"/>
          </w:tcPr>
          <w:p w:rsidR="006E1073" w:rsidRPr="002C3DF7" w:rsidRDefault="006E1073" w:rsidP="006E1073">
            <w:pPr>
              <w:pStyle w:val="ListParagraph"/>
              <w:numPr>
                <w:ilvl w:val="0"/>
                <w:numId w:val="2"/>
              </w:numPr>
              <w:ind w:left="0" w:firstLine="0"/>
              <w:jc w:val="both"/>
              <w:rPr>
                <w:rFonts w:cs="Times New Roman"/>
                <w:bCs/>
                <w:szCs w:val="24"/>
              </w:rPr>
            </w:pPr>
          </w:p>
        </w:tc>
        <w:tc>
          <w:tcPr>
            <w:tcW w:w="3407" w:type="dxa"/>
          </w:tcPr>
          <w:p w:rsidR="006E1073" w:rsidRPr="002C3DF7" w:rsidRDefault="009A616A" w:rsidP="009A616A">
            <w:pPr>
              <w:rPr>
                <w:szCs w:val="24"/>
              </w:rPr>
            </w:pPr>
            <w:r>
              <w:rPr>
                <w:rFonts w:cs="Times New Roman"/>
                <w:bCs/>
                <w:szCs w:val="24"/>
              </w:rPr>
              <w:t>Pareiškėjo teisinis statusas</w:t>
            </w:r>
          </w:p>
        </w:tc>
        <w:tc>
          <w:tcPr>
            <w:tcW w:w="6237" w:type="dxa"/>
          </w:tcPr>
          <w:p w:rsidR="006E1073" w:rsidRPr="002C3DF7" w:rsidRDefault="002C3DF7" w:rsidP="006E1073">
            <w:pPr>
              <w:jc w:val="both"/>
              <w:rPr>
                <w:rFonts w:cs="Times New Roman"/>
                <w:szCs w:val="24"/>
              </w:rPr>
            </w:pPr>
            <w:r w:rsidRPr="002C3DF7">
              <w:rPr>
                <w:rStyle w:val="CentruotasTM12Char"/>
              </w:rPr>
              <w:t>Į</w:t>
            </w:r>
            <w:r w:rsidR="006E1073" w:rsidRPr="002C3DF7">
              <w:rPr>
                <w:rStyle w:val="CentruotasTM12Char"/>
              </w:rPr>
              <w:t>statai, registracijos pažymėjimas ar kitas viešojo juridinio asmens statusą patvirtinantis</w:t>
            </w:r>
            <w:r w:rsidR="006E1073" w:rsidRPr="002C3DF7">
              <w:rPr>
                <w:rFonts w:cs="Times New Roman"/>
                <w:szCs w:val="24"/>
              </w:rPr>
              <w:t xml:space="preserve"> dokumentas ir narių sąrašas</w:t>
            </w:r>
          </w:p>
        </w:tc>
      </w:tr>
      <w:tr w:rsidR="009A616A" w:rsidRPr="002C3DF7" w:rsidTr="0056521C">
        <w:trPr>
          <w:trHeight w:val="20"/>
        </w:trPr>
        <w:tc>
          <w:tcPr>
            <w:tcW w:w="704" w:type="dxa"/>
          </w:tcPr>
          <w:p w:rsidR="009A616A" w:rsidRPr="002C3DF7" w:rsidRDefault="009A616A" w:rsidP="009A616A">
            <w:pPr>
              <w:pStyle w:val="ListParagraph"/>
              <w:numPr>
                <w:ilvl w:val="0"/>
                <w:numId w:val="2"/>
              </w:numPr>
              <w:ind w:left="0" w:firstLine="0"/>
              <w:jc w:val="both"/>
              <w:rPr>
                <w:szCs w:val="24"/>
              </w:rPr>
            </w:pPr>
          </w:p>
        </w:tc>
        <w:tc>
          <w:tcPr>
            <w:tcW w:w="3407" w:type="dxa"/>
          </w:tcPr>
          <w:p w:rsidR="009A616A" w:rsidRPr="00C54152" w:rsidRDefault="009A616A" w:rsidP="009A616A">
            <w:pPr>
              <w:rPr>
                <w:szCs w:val="24"/>
              </w:rPr>
            </w:pPr>
            <w:r w:rsidRPr="00C54152">
              <w:rPr>
                <w:rFonts w:eastAsia="Times New Roman" w:cs="Times New Roman"/>
                <w:bCs/>
                <w:szCs w:val="24"/>
                <w:lang w:eastAsia="lt-LT"/>
              </w:rPr>
              <w:t>Patirties įgyvendinant ir administruojant ES lėšomis finansuojamus projektus</w:t>
            </w:r>
          </w:p>
        </w:tc>
        <w:tc>
          <w:tcPr>
            <w:tcW w:w="6237" w:type="dxa"/>
          </w:tcPr>
          <w:p w:rsidR="009A616A" w:rsidRPr="002C3DF7" w:rsidRDefault="009A616A" w:rsidP="009A616A">
            <w:pPr>
              <w:jc w:val="both"/>
              <w:rPr>
                <w:b/>
                <w:szCs w:val="24"/>
              </w:rPr>
            </w:pPr>
            <w:r>
              <w:t>Informacija apie įgyvendintus ES lėšomis finansuojamus projektus, nurodant projektų(-ų) kodą(-</w:t>
            </w:r>
            <w:proofErr w:type="spellStart"/>
            <w:r>
              <w:t>us</w:t>
            </w:r>
            <w:proofErr w:type="spellEnd"/>
            <w:r>
              <w:t>) ir priemonę(-</w:t>
            </w:r>
            <w:proofErr w:type="spellStart"/>
            <w:r>
              <w:t>es</w:t>
            </w:r>
            <w:proofErr w:type="spellEnd"/>
            <w:r>
              <w:t>) ar veiklos sritį(-</w:t>
            </w:r>
            <w:proofErr w:type="spellStart"/>
            <w:r>
              <w:t>is</w:t>
            </w:r>
            <w:proofErr w:type="spellEnd"/>
            <w:r>
              <w:t>), pagal kurią (-</w:t>
            </w:r>
            <w:proofErr w:type="spellStart"/>
            <w:r>
              <w:t>ias</w:t>
            </w:r>
            <w:proofErr w:type="spellEnd"/>
            <w:r>
              <w:t>) įgyvendintas projektas ir dokumentai patvirtinantys pareiškėjo projektinę patirtį (paramos  sutartys)</w:t>
            </w:r>
          </w:p>
        </w:tc>
      </w:tr>
      <w:tr w:rsidR="006E1073" w:rsidRPr="002C3DF7" w:rsidTr="0056521C">
        <w:trPr>
          <w:trHeight w:val="20"/>
        </w:trPr>
        <w:tc>
          <w:tcPr>
            <w:tcW w:w="704" w:type="dxa"/>
          </w:tcPr>
          <w:p w:rsidR="006E1073" w:rsidRPr="002C3DF7" w:rsidRDefault="006E1073" w:rsidP="006E1073">
            <w:pPr>
              <w:pStyle w:val="ListParagraph"/>
              <w:numPr>
                <w:ilvl w:val="0"/>
                <w:numId w:val="2"/>
              </w:numPr>
              <w:ind w:left="0" w:firstLine="0"/>
              <w:jc w:val="both"/>
              <w:rPr>
                <w:szCs w:val="24"/>
              </w:rPr>
            </w:pPr>
          </w:p>
        </w:tc>
        <w:tc>
          <w:tcPr>
            <w:tcW w:w="3407" w:type="dxa"/>
          </w:tcPr>
          <w:p w:rsidR="006E1073" w:rsidRPr="009A616A" w:rsidRDefault="009A616A" w:rsidP="009A616A">
            <w:pPr>
              <w:rPr>
                <w:szCs w:val="24"/>
              </w:rPr>
            </w:pPr>
            <w:r w:rsidRPr="009A616A">
              <w:rPr>
                <w:bCs/>
              </w:rPr>
              <w:t>Projekto, pagal 2008-2014 metų Kaišiadorių r. VVG vietos plėtros strategiją, tęstinumas</w:t>
            </w:r>
          </w:p>
        </w:tc>
        <w:tc>
          <w:tcPr>
            <w:tcW w:w="6237" w:type="dxa"/>
          </w:tcPr>
          <w:p w:rsidR="006E1073" w:rsidRPr="009A616A" w:rsidRDefault="009A616A" w:rsidP="009A616A">
            <w:pPr>
              <w:jc w:val="both"/>
            </w:pPr>
            <w:r>
              <w:rPr>
                <w:szCs w:val="24"/>
              </w:rPr>
              <w:t>P</w:t>
            </w:r>
            <w:r>
              <w:t>ateikiama informacija apie įgyvendintus ES lėšomis finansuojamus projektus, nurodant projektų kodus ir priemones ar veiklos sritis, pagal kurias įgyvendinti projektai</w:t>
            </w:r>
          </w:p>
        </w:tc>
      </w:tr>
      <w:tr w:rsidR="009A616A" w:rsidRPr="002C3DF7" w:rsidTr="0056521C">
        <w:trPr>
          <w:trHeight w:val="20"/>
        </w:trPr>
        <w:tc>
          <w:tcPr>
            <w:tcW w:w="704" w:type="dxa"/>
          </w:tcPr>
          <w:p w:rsidR="009A616A" w:rsidRPr="002C3DF7" w:rsidRDefault="009A616A" w:rsidP="009A616A">
            <w:pPr>
              <w:pStyle w:val="ListParagraph"/>
              <w:numPr>
                <w:ilvl w:val="0"/>
                <w:numId w:val="2"/>
              </w:numPr>
              <w:ind w:left="0" w:firstLine="0"/>
              <w:jc w:val="both"/>
              <w:rPr>
                <w:szCs w:val="24"/>
              </w:rPr>
            </w:pPr>
          </w:p>
        </w:tc>
        <w:tc>
          <w:tcPr>
            <w:tcW w:w="3407" w:type="dxa"/>
          </w:tcPr>
          <w:p w:rsidR="009A616A" w:rsidRPr="009A616A" w:rsidRDefault="009A616A" w:rsidP="009A616A">
            <w:pPr>
              <w:rPr>
                <w:szCs w:val="24"/>
              </w:rPr>
            </w:pPr>
            <w:r w:rsidRPr="009A616A">
              <w:rPr>
                <w:rFonts w:eastAsia="Times New Roman" w:cs="Times New Roman"/>
                <w:bCs/>
                <w:color w:val="000000" w:themeColor="text1"/>
                <w:kern w:val="24"/>
                <w:szCs w:val="24"/>
                <w:lang w:eastAsia="lt-LT"/>
              </w:rPr>
              <w:t>Atsinaujinančių išteklių panaudojimas</w:t>
            </w:r>
          </w:p>
        </w:tc>
        <w:tc>
          <w:tcPr>
            <w:tcW w:w="6237" w:type="dxa"/>
          </w:tcPr>
          <w:p w:rsidR="009A616A" w:rsidRPr="002C3DF7" w:rsidRDefault="009A616A" w:rsidP="009A616A">
            <w:pPr>
              <w:jc w:val="both"/>
              <w:rPr>
                <w:b/>
                <w:szCs w:val="24"/>
              </w:rPr>
            </w:pPr>
            <w:r>
              <w:t>Numatomų investicijų komerciniai pasiūlymai ar kiti planuojamų investicijų pagrindimai</w:t>
            </w:r>
          </w:p>
        </w:tc>
      </w:tr>
      <w:tr w:rsidR="006E1073" w:rsidRPr="002C3DF7" w:rsidTr="0056521C">
        <w:trPr>
          <w:trHeight w:val="20"/>
        </w:trPr>
        <w:tc>
          <w:tcPr>
            <w:tcW w:w="704" w:type="dxa"/>
          </w:tcPr>
          <w:p w:rsidR="006E1073" w:rsidRPr="002C3DF7" w:rsidRDefault="006E1073" w:rsidP="006E1073">
            <w:pPr>
              <w:pStyle w:val="ListParagraph"/>
              <w:numPr>
                <w:ilvl w:val="0"/>
                <w:numId w:val="2"/>
              </w:numPr>
              <w:ind w:left="0" w:firstLine="0"/>
              <w:jc w:val="both"/>
              <w:rPr>
                <w:szCs w:val="24"/>
              </w:rPr>
            </w:pPr>
          </w:p>
        </w:tc>
        <w:tc>
          <w:tcPr>
            <w:tcW w:w="3407" w:type="dxa"/>
          </w:tcPr>
          <w:p w:rsidR="006E1073" w:rsidRPr="00F2468E" w:rsidRDefault="009A616A" w:rsidP="006E1073">
            <w:pPr>
              <w:rPr>
                <w:szCs w:val="24"/>
              </w:rPr>
            </w:pPr>
            <w:r w:rsidRPr="00F2468E">
              <w:rPr>
                <w:bCs/>
              </w:rPr>
              <w:t>Projekte numatyta vietinių vandens tiekimo sistemų sukūrimas arba atnaujinimas gyvenamosiose vietovėse iki 200 gyventojų arba inžinerinės infrastruktūros sukūrimas ir atnaujinimas, atliekant paviršinio ar gruntinio vandens surinkimą ir nuleidimą nuo viešųjų kaimo teritorijų arba asbestinės stogo dangos pakeitimas</w:t>
            </w:r>
          </w:p>
        </w:tc>
        <w:tc>
          <w:tcPr>
            <w:tcW w:w="6237" w:type="dxa"/>
          </w:tcPr>
          <w:p w:rsidR="00F2468E" w:rsidRPr="00F2468E" w:rsidRDefault="002C3DF7" w:rsidP="009A616A">
            <w:pPr>
              <w:jc w:val="both"/>
              <w:rPr>
                <w:szCs w:val="24"/>
              </w:rPr>
            </w:pPr>
            <w:r w:rsidRPr="00F2468E">
              <w:rPr>
                <w:szCs w:val="24"/>
              </w:rPr>
              <w:t xml:space="preserve">Aprašymas pirminėje paraiškoje – 4 dalyje „Vietos projekto atitiktis vietos projektų atrankos kriterijams“ </w:t>
            </w:r>
          </w:p>
          <w:p w:rsidR="00F2468E" w:rsidRPr="00F2468E" w:rsidRDefault="00F2468E" w:rsidP="00F2468E">
            <w:pPr>
              <w:pStyle w:val="ListParagraph"/>
              <w:numPr>
                <w:ilvl w:val="0"/>
                <w:numId w:val="7"/>
              </w:numPr>
              <w:jc w:val="both"/>
              <w:rPr>
                <w:rFonts w:cs="Times New Roman"/>
                <w:szCs w:val="24"/>
              </w:rPr>
            </w:pPr>
            <w:r w:rsidRPr="00F2468E">
              <w:rPr>
                <w:rFonts w:cs="Times New Roman"/>
                <w:szCs w:val="24"/>
              </w:rPr>
              <w:t>Gyventojų skaičius nustatomas vadovaujantis Lietuvos statistikos departamento 2011 m. visuotinio gyventojų surašymo duomenimis (jei taikomas vietinių vandens tiekimo sistemų sukūrimas arba atnaujinimas gyvenamosiose vietovėse iki 200 gyventojų);</w:t>
            </w:r>
          </w:p>
          <w:p w:rsidR="00F2468E" w:rsidRPr="00F2468E" w:rsidRDefault="00F2468E" w:rsidP="00F2468E">
            <w:pPr>
              <w:pStyle w:val="ListParagraph"/>
              <w:numPr>
                <w:ilvl w:val="0"/>
                <w:numId w:val="7"/>
              </w:numPr>
              <w:jc w:val="both"/>
            </w:pPr>
            <w:r w:rsidRPr="00F2468E">
              <w:t>N</w:t>
            </w:r>
            <w:r w:rsidR="009A616A" w:rsidRPr="00F2468E">
              <w:t>ekilnojamasis turtas inventorizuotas pagal Asbesto turinčių gaminių inventorizacijos tvarkos aprašą, patvirtintą Lietuvos Respublikos aplinkos ministro 2009 m. gegužės 11 d. įsakymu Nr. D1-267 „Dėl Asbesto turinčių gaminių inventorizacijos tvarkos aprašo patvirtinimo“</w:t>
            </w:r>
            <w:r w:rsidRPr="00F2468E">
              <w:rPr>
                <w:rFonts w:cs="Times New Roman"/>
                <w:szCs w:val="24"/>
              </w:rPr>
              <w:t xml:space="preserve"> (jei taikomas </w:t>
            </w:r>
            <w:r w:rsidRPr="00F2468E">
              <w:rPr>
                <w:bCs/>
              </w:rPr>
              <w:t>asbestinės stogo dangos pakeitimas</w:t>
            </w:r>
            <w:r w:rsidRPr="00F2468E">
              <w:rPr>
                <w:rFonts w:cs="Times New Roman"/>
                <w:szCs w:val="24"/>
              </w:rPr>
              <w:t>).</w:t>
            </w:r>
          </w:p>
        </w:tc>
      </w:tr>
      <w:tr w:rsidR="00980EFC" w:rsidRPr="002C3DF7" w:rsidTr="0056521C">
        <w:trPr>
          <w:trHeight w:val="20"/>
        </w:trPr>
        <w:tc>
          <w:tcPr>
            <w:tcW w:w="704" w:type="dxa"/>
            <w:vAlign w:val="center"/>
          </w:tcPr>
          <w:p w:rsidR="00980EFC" w:rsidRPr="002C3DF7" w:rsidRDefault="00980EFC" w:rsidP="002C3DF7">
            <w:pPr>
              <w:jc w:val="center"/>
              <w:rPr>
                <w:b/>
                <w:szCs w:val="24"/>
              </w:rPr>
            </w:pPr>
            <w:r w:rsidRPr="002C3DF7">
              <w:rPr>
                <w:b/>
                <w:szCs w:val="24"/>
              </w:rPr>
              <w:t xml:space="preserve">Eil. </w:t>
            </w:r>
            <w:proofErr w:type="spellStart"/>
            <w:r w:rsidRPr="002C3DF7">
              <w:rPr>
                <w:b/>
                <w:szCs w:val="24"/>
              </w:rPr>
              <w:t>nr.</w:t>
            </w:r>
            <w:proofErr w:type="spellEnd"/>
          </w:p>
        </w:tc>
        <w:tc>
          <w:tcPr>
            <w:tcW w:w="3407" w:type="dxa"/>
            <w:vAlign w:val="center"/>
          </w:tcPr>
          <w:p w:rsidR="00980EFC" w:rsidRPr="002C3DF7" w:rsidRDefault="00980EFC" w:rsidP="002C3DF7">
            <w:pPr>
              <w:jc w:val="center"/>
              <w:rPr>
                <w:b/>
                <w:szCs w:val="24"/>
              </w:rPr>
            </w:pPr>
            <w:r w:rsidRPr="002C3DF7">
              <w:rPr>
                <w:b/>
                <w:szCs w:val="24"/>
              </w:rPr>
              <w:t>Tinkamos finansuoti išlaidos</w:t>
            </w:r>
          </w:p>
        </w:tc>
        <w:tc>
          <w:tcPr>
            <w:tcW w:w="6237" w:type="dxa"/>
            <w:vAlign w:val="center"/>
          </w:tcPr>
          <w:p w:rsidR="00980EFC" w:rsidRPr="002C3DF7" w:rsidRDefault="008077A0" w:rsidP="002C3DF7">
            <w:pPr>
              <w:jc w:val="center"/>
              <w:rPr>
                <w:b/>
                <w:szCs w:val="24"/>
              </w:rPr>
            </w:pPr>
            <w:r>
              <w:rPr>
                <w:b/>
                <w:szCs w:val="24"/>
              </w:rPr>
              <w:t>P</w:t>
            </w:r>
            <w:r w:rsidR="00980EFC" w:rsidRPr="002C3DF7">
              <w:rPr>
                <w:b/>
                <w:szCs w:val="24"/>
              </w:rPr>
              <w:t>agrindimas</w:t>
            </w:r>
          </w:p>
        </w:tc>
      </w:tr>
      <w:tr w:rsidR="00F2468E" w:rsidRPr="002C3DF7" w:rsidTr="0056521C">
        <w:trPr>
          <w:trHeight w:val="20"/>
        </w:trPr>
        <w:tc>
          <w:tcPr>
            <w:tcW w:w="704" w:type="dxa"/>
          </w:tcPr>
          <w:p w:rsidR="00F2468E" w:rsidRPr="002C3DF7" w:rsidRDefault="00F2468E" w:rsidP="00F2468E">
            <w:pPr>
              <w:pStyle w:val="ListParagraph"/>
              <w:ind w:left="0"/>
              <w:jc w:val="both"/>
              <w:rPr>
                <w:rFonts w:cs="Times New Roman"/>
                <w:bCs/>
                <w:szCs w:val="24"/>
              </w:rPr>
            </w:pPr>
            <w:r w:rsidRPr="002C3DF7">
              <w:rPr>
                <w:rFonts w:cs="Times New Roman"/>
                <w:bCs/>
                <w:szCs w:val="24"/>
              </w:rPr>
              <w:t xml:space="preserve">1. </w:t>
            </w:r>
          </w:p>
        </w:tc>
        <w:tc>
          <w:tcPr>
            <w:tcW w:w="3407" w:type="dxa"/>
          </w:tcPr>
          <w:p w:rsidR="00F2468E" w:rsidRPr="002C3DF7" w:rsidRDefault="00F2468E" w:rsidP="00F2468E">
            <w:pPr>
              <w:tabs>
                <w:tab w:val="left" w:pos="1134"/>
                <w:tab w:val="left" w:pos="4536"/>
              </w:tabs>
              <w:jc w:val="both"/>
              <w:rPr>
                <w:rFonts w:cs="Times New Roman"/>
                <w:color w:val="000000" w:themeColor="text1"/>
                <w:szCs w:val="24"/>
              </w:rPr>
            </w:pPr>
            <w:r w:rsidRPr="002C3DF7">
              <w:rPr>
                <w:rFonts w:cs="Times New Roman"/>
                <w:szCs w:val="24"/>
              </w:rPr>
              <w:t>Naujų prekių įsigijimo</w:t>
            </w:r>
          </w:p>
        </w:tc>
        <w:tc>
          <w:tcPr>
            <w:tcW w:w="6237" w:type="dxa"/>
            <w:vMerge w:val="restart"/>
          </w:tcPr>
          <w:p w:rsidR="00F2468E" w:rsidRDefault="00F2468E" w:rsidP="00F2468E">
            <w:pPr>
              <w:jc w:val="both"/>
              <w:rPr>
                <w:rFonts w:cs="Times New Roman"/>
                <w:szCs w:val="24"/>
              </w:rPr>
            </w:pPr>
            <w:r w:rsidRPr="002C3DF7">
              <w:rPr>
                <w:rFonts w:cs="Times New Roman"/>
                <w:szCs w:val="24"/>
              </w:rPr>
              <w:t>Bent 3 skirtingų prekių tiekėjų ar</w:t>
            </w:r>
            <w:r>
              <w:rPr>
                <w:rFonts w:cs="Times New Roman"/>
                <w:szCs w:val="24"/>
              </w:rPr>
              <w:t xml:space="preserve"> </w:t>
            </w:r>
            <w:r w:rsidRPr="002C3DF7">
              <w:rPr>
                <w:rFonts w:cs="Times New Roman"/>
                <w:szCs w:val="24"/>
              </w:rPr>
              <w:t xml:space="preserve">paslaugų teikėjų, prekiaujančių panašiomis prekėmis </w:t>
            </w:r>
            <w:r>
              <w:rPr>
                <w:rFonts w:cs="Times New Roman"/>
                <w:szCs w:val="24"/>
              </w:rPr>
              <w:t>ar</w:t>
            </w:r>
            <w:r w:rsidRPr="002C3DF7">
              <w:rPr>
                <w:rFonts w:cs="Times New Roman"/>
                <w:szCs w:val="24"/>
              </w:rPr>
              <w:t xml:space="preserve"> teikiančių panašias paslaugas </w:t>
            </w:r>
            <w:r w:rsidRPr="002C3DF7">
              <w:rPr>
                <w:rFonts w:cs="Times New Roman"/>
                <w:i/>
                <w:szCs w:val="24"/>
              </w:rPr>
              <w:t>(panašumo požymį apibūdinantys elementai: ta pati paskirtis, funkcijos, komplektacija, techninė specifikacija)</w:t>
            </w:r>
            <w:r w:rsidRPr="002C3DF7">
              <w:rPr>
                <w:rFonts w:cs="Times New Roman"/>
                <w:szCs w:val="24"/>
              </w:rPr>
              <w:t xml:space="preserve"> ir kuriems tai yra įprasta komercinė-ūkinė veikla</w:t>
            </w:r>
            <w:r>
              <w:rPr>
                <w:rFonts w:cs="Times New Roman"/>
                <w:szCs w:val="24"/>
              </w:rPr>
              <w:t>:</w:t>
            </w:r>
            <w:r w:rsidRPr="002C3DF7">
              <w:rPr>
                <w:rFonts w:cs="Times New Roman"/>
                <w:szCs w:val="24"/>
              </w:rPr>
              <w:t xml:space="preserve"> </w:t>
            </w:r>
          </w:p>
          <w:p w:rsidR="00F2468E" w:rsidRDefault="00F2468E" w:rsidP="00F2468E">
            <w:pPr>
              <w:pStyle w:val="ListParagraph"/>
              <w:numPr>
                <w:ilvl w:val="0"/>
                <w:numId w:val="6"/>
              </w:numPr>
              <w:jc w:val="both"/>
              <w:rPr>
                <w:rFonts w:cs="Times New Roman"/>
                <w:szCs w:val="24"/>
              </w:rPr>
            </w:pPr>
            <w:r w:rsidRPr="004B2CC4">
              <w:rPr>
                <w:rFonts w:cs="Times New Roman"/>
                <w:szCs w:val="24"/>
              </w:rPr>
              <w:t xml:space="preserve">komerciniais pasiūlymais </w:t>
            </w:r>
            <w:r w:rsidRPr="004B2CC4">
              <w:rPr>
                <w:rFonts w:cs="Times New Roman"/>
                <w:b/>
                <w:szCs w:val="24"/>
              </w:rPr>
              <w:t>arba</w:t>
            </w:r>
            <w:r w:rsidRPr="004B2CC4">
              <w:rPr>
                <w:rFonts w:cs="Times New Roman"/>
                <w:szCs w:val="24"/>
              </w:rPr>
              <w:t xml:space="preserve"> </w:t>
            </w:r>
          </w:p>
          <w:p w:rsidR="00F2468E" w:rsidRDefault="00F2468E" w:rsidP="00F2468E">
            <w:pPr>
              <w:pStyle w:val="ListParagraph"/>
              <w:numPr>
                <w:ilvl w:val="0"/>
                <w:numId w:val="6"/>
              </w:numPr>
              <w:jc w:val="both"/>
              <w:rPr>
                <w:rFonts w:cs="Times New Roman"/>
                <w:szCs w:val="24"/>
              </w:rPr>
            </w:pPr>
            <w:r w:rsidRPr="004B2CC4">
              <w:rPr>
                <w:rFonts w:cs="Times New Roman"/>
                <w:szCs w:val="24"/>
              </w:rPr>
              <w:t>interneto tinklalapiuose esančiomis kainomis kompiuterio ekrano nuotraukų forma (anglų k. „</w:t>
            </w:r>
            <w:proofErr w:type="spellStart"/>
            <w:r w:rsidRPr="004B2CC4">
              <w:rPr>
                <w:rFonts w:cs="Times New Roman"/>
                <w:szCs w:val="24"/>
              </w:rPr>
              <w:t>Print</w:t>
            </w:r>
            <w:proofErr w:type="spellEnd"/>
            <w:r w:rsidRPr="004B2CC4">
              <w:rPr>
                <w:rFonts w:cs="Times New Roman"/>
                <w:szCs w:val="24"/>
              </w:rPr>
              <w:t xml:space="preserve"> </w:t>
            </w:r>
            <w:proofErr w:type="spellStart"/>
            <w:r w:rsidRPr="004B2CC4">
              <w:rPr>
                <w:rFonts w:cs="Times New Roman"/>
                <w:szCs w:val="24"/>
              </w:rPr>
              <w:t>Screen</w:t>
            </w:r>
            <w:proofErr w:type="spellEnd"/>
            <w:r w:rsidRPr="004B2CC4">
              <w:rPr>
                <w:rFonts w:cs="Times New Roman"/>
                <w:szCs w:val="24"/>
              </w:rPr>
              <w:t xml:space="preserve">“), </w:t>
            </w:r>
            <w:r w:rsidRPr="004B2CC4">
              <w:rPr>
                <w:rFonts w:cs="Times New Roman"/>
                <w:b/>
                <w:szCs w:val="24"/>
              </w:rPr>
              <w:t>arba</w:t>
            </w:r>
            <w:r w:rsidRPr="004B2CC4">
              <w:rPr>
                <w:rFonts w:cs="Times New Roman"/>
                <w:szCs w:val="24"/>
              </w:rPr>
              <w:t xml:space="preserve"> </w:t>
            </w:r>
          </w:p>
          <w:p w:rsidR="00F2468E" w:rsidRDefault="00F2468E" w:rsidP="00F2468E">
            <w:pPr>
              <w:pStyle w:val="ListParagraph"/>
              <w:numPr>
                <w:ilvl w:val="0"/>
                <w:numId w:val="6"/>
              </w:numPr>
              <w:jc w:val="both"/>
              <w:rPr>
                <w:rFonts w:cs="Times New Roman"/>
                <w:szCs w:val="24"/>
              </w:rPr>
            </w:pPr>
            <w:r>
              <w:rPr>
                <w:rFonts w:cs="Times New Roman"/>
                <w:szCs w:val="24"/>
              </w:rPr>
              <w:t>kitu būdu.</w:t>
            </w:r>
          </w:p>
          <w:p w:rsidR="00F2468E" w:rsidRPr="002C3DF7" w:rsidRDefault="00F2468E" w:rsidP="00F2468E">
            <w:pPr>
              <w:jc w:val="both"/>
              <w:rPr>
                <w:b/>
                <w:szCs w:val="24"/>
              </w:rPr>
            </w:pPr>
            <w:r w:rsidRPr="004B2CC4">
              <w:rPr>
                <w:rFonts w:cs="Times New Roman"/>
                <w:szCs w:val="24"/>
              </w:rPr>
              <w:t>Bent 1 pasiūlymas turi būti pateiktas iš teikėjo, kurio buveinės registracijos vieta yra ne Kaišiadorių rajono vietos veiklos grupės teritorijoje.</w:t>
            </w:r>
          </w:p>
        </w:tc>
      </w:tr>
      <w:tr w:rsidR="00F2468E" w:rsidRPr="002C3DF7" w:rsidTr="0056521C">
        <w:trPr>
          <w:trHeight w:val="20"/>
        </w:trPr>
        <w:tc>
          <w:tcPr>
            <w:tcW w:w="704" w:type="dxa"/>
          </w:tcPr>
          <w:p w:rsidR="00F2468E" w:rsidRDefault="00F2468E" w:rsidP="00F2468E">
            <w:r>
              <w:rPr>
                <w:rFonts w:cs="Times New Roman"/>
                <w:bCs/>
                <w:szCs w:val="24"/>
              </w:rPr>
              <w:t>2</w:t>
            </w:r>
            <w:r w:rsidRPr="00876BDE">
              <w:rPr>
                <w:rFonts w:cs="Times New Roman"/>
                <w:bCs/>
                <w:szCs w:val="24"/>
              </w:rPr>
              <w:t xml:space="preserve">. </w:t>
            </w:r>
          </w:p>
        </w:tc>
        <w:tc>
          <w:tcPr>
            <w:tcW w:w="3407" w:type="dxa"/>
          </w:tcPr>
          <w:p w:rsidR="00F2468E" w:rsidRPr="002C3DF7" w:rsidRDefault="00F2468E" w:rsidP="00F2468E">
            <w:pPr>
              <w:tabs>
                <w:tab w:val="left" w:pos="1134"/>
                <w:tab w:val="left" w:pos="4536"/>
              </w:tabs>
              <w:jc w:val="both"/>
              <w:rPr>
                <w:rFonts w:cs="Times New Roman"/>
                <w:color w:val="000000" w:themeColor="text1"/>
                <w:szCs w:val="24"/>
              </w:rPr>
            </w:pPr>
            <w:r w:rsidRPr="002C3DF7">
              <w:rPr>
                <w:rFonts w:cs="Times New Roman"/>
                <w:szCs w:val="24"/>
              </w:rPr>
              <w:t>Darbų ir paslaugų įsigijimo</w:t>
            </w:r>
          </w:p>
        </w:tc>
        <w:tc>
          <w:tcPr>
            <w:tcW w:w="6237" w:type="dxa"/>
            <w:vMerge/>
          </w:tcPr>
          <w:p w:rsidR="00F2468E" w:rsidRPr="002C3DF7" w:rsidRDefault="00F2468E" w:rsidP="00F2468E">
            <w:pPr>
              <w:jc w:val="both"/>
              <w:rPr>
                <w:b/>
                <w:szCs w:val="24"/>
              </w:rPr>
            </w:pPr>
          </w:p>
        </w:tc>
      </w:tr>
      <w:tr w:rsidR="00F2468E" w:rsidRPr="002C3DF7" w:rsidTr="0056521C">
        <w:trPr>
          <w:trHeight w:val="20"/>
        </w:trPr>
        <w:tc>
          <w:tcPr>
            <w:tcW w:w="704" w:type="dxa"/>
          </w:tcPr>
          <w:p w:rsidR="00F2468E" w:rsidRDefault="00F2468E" w:rsidP="00F2468E">
            <w:r>
              <w:rPr>
                <w:rFonts w:cs="Times New Roman"/>
                <w:bCs/>
                <w:szCs w:val="24"/>
              </w:rPr>
              <w:t>3</w:t>
            </w:r>
            <w:r w:rsidRPr="00876BDE">
              <w:rPr>
                <w:rFonts w:cs="Times New Roman"/>
                <w:bCs/>
                <w:szCs w:val="24"/>
              </w:rPr>
              <w:t xml:space="preserve">. </w:t>
            </w:r>
          </w:p>
        </w:tc>
        <w:tc>
          <w:tcPr>
            <w:tcW w:w="3407" w:type="dxa"/>
          </w:tcPr>
          <w:p w:rsidR="00F2468E" w:rsidRPr="002C3DF7" w:rsidRDefault="00F2468E" w:rsidP="00F2468E">
            <w:pPr>
              <w:tabs>
                <w:tab w:val="left" w:pos="1134"/>
                <w:tab w:val="left" w:pos="4536"/>
              </w:tabs>
              <w:jc w:val="both"/>
              <w:rPr>
                <w:rFonts w:cs="Times New Roman"/>
                <w:color w:val="000000" w:themeColor="text1"/>
                <w:szCs w:val="24"/>
              </w:rPr>
            </w:pPr>
            <w:r w:rsidRPr="002C3DF7">
              <w:rPr>
                <w:rFonts w:cs="Times New Roman"/>
                <w:szCs w:val="24"/>
              </w:rPr>
              <w:t>Bendrosios išlaidos</w:t>
            </w:r>
          </w:p>
        </w:tc>
        <w:tc>
          <w:tcPr>
            <w:tcW w:w="6237" w:type="dxa"/>
            <w:vMerge/>
          </w:tcPr>
          <w:p w:rsidR="00F2468E" w:rsidRPr="002C3DF7" w:rsidRDefault="00F2468E" w:rsidP="00F2468E">
            <w:pPr>
              <w:jc w:val="both"/>
              <w:rPr>
                <w:b/>
                <w:szCs w:val="24"/>
              </w:rPr>
            </w:pPr>
          </w:p>
        </w:tc>
      </w:tr>
    </w:tbl>
    <w:p w:rsidR="00D01143" w:rsidRDefault="00D01143" w:rsidP="0056521C">
      <w:pPr>
        <w:spacing w:after="0" w:line="240" w:lineRule="auto"/>
        <w:ind w:left="-567"/>
        <w:rPr>
          <w:b/>
        </w:rPr>
      </w:pPr>
      <w:r>
        <w:rPr>
          <w:b/>
        </w:rPr>
        <w:t xml:space="preserve">Paklausimai </w:t>
      </w:r>
      <w:r>
        <w:rPr>
          <w:b/>
          <w:u w:val="single"/>
        </w:rPr>
        <w:t>nesiunčiami</w:t>
      </w:r>
      <w:r>
        <w:rPr>
          <w:b/>
        </w:rPr>
        <w:t xml:space="preserve">, taisymai </w:t>
      </w:r>
      <w:r>
        <w:rPr>
          <w:b/>
          <w:u w:val="single"/>
        </w:rPr>
        <w:t>neleidžiami</w:t>
      </w:r>
      <w:r>
        <w:rPr>
          <w:b/>
        </w:rPr>
        <w:t>, tad prašome pateikti visus reikalingus dokumentus.</w:t>
      </w:r>
    </w:p>
    <w:p w:rsidR="00980EFC" w:rsidRPr="00D01143" w:rsidRDefault="00D01143" w:rsidP="00D01143">
      <w:pPr>
        <w:pStyle w:val="ListParagraph"/>
        <w:ind w:left="-567"/>
        <w:jc w:val="center"/>
        <w:rPr>
          <w:b/>
        </w:rPr>
      </w:pPr>
      <w:r>
        <w:rPr>
          <w:b/>
        </w:rPr>
        <w:t>Pateikus pirminę paraišką - laukti patvirtinimo.</w:t>
      </w:r>
    </w:p>
    <w:sectPr w:rsidR="00980EFC" w:rsidRPr="00D01143" w:rsidSect="00F2468E">
      <w:headerReference w:type="even" r:id="rId7"/>
      <w:headerReference w:type="default" r:id="rId8"/>
      <w:footerReference w:type="even" r:id="rId9"/>
      <w:footerReference w:type="default" r:id="rId10"/>
      <w:headerReference w:type="first" r:id="rId11"/>
      <w:footerReference w:type="first" r:id="rId12"/>
      <w:pgSz w:w="11906" w:h="16838"/>
      <w:pgMar w:top="1701" w:right="567" w:bottom="709"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82C" w:rsidRDefault="0060382C" w:rsidP="006E1073">
      <w:pPr>
        <w:spacing w:after="0" w:line="240" w:lineRule="auto"/>
      </w:pPr>
      <w:r>
        <w:separator/>
      </w:r>
    </w:p>
  </w:endnote>
  <w:endnote w:type="continuationSeparator" w:id="0">
    <w:p w:rsidR="0060382C" w:rsidRDefault="0060382C" w:rsidP="006E1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21C" w:rsidRDefault="005652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21C" w:rsidRDefault="005652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21C" w:rsidRDefault="00565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82C" w:rsidRDefault="0060382C" w:rsidP="006E1073">
      <w:pPr>
        <w:spacing w:after="0" w:line="240" w:lineRule="auto"/>
      </w:pPr>
      <w:r>
        <w:separator/>
      </w:r>
    </w:p>
  </w:footnote>
  <w:footnote w:type="continuationSeparator" w:id="0">
    <w:p w:rsidR="0060382C" w:rsidRDefault="0060382C" w:rsidP="006E10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21C" w:rsidRDefault="005652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21C" w:rsidRDefault="0056521C" w:rsidP="0056521C">
    <w:pPr>
      <w:spacing w:after="0" w:line="240" w:lineRule="auto"/>
      <w:jc w:val="center"/>
      <w:rPr>
        <w:b/>
        <w:sz w:val="32"/>
      </w:rPr>
    </w:pPr>
    <w:bookmarkStart w:id="0" w:name="_GoBack"/>
    <w:r w:rsidRPr="00865462">
      <w:rPr>
        <w:noProof/>
      </w:rPr>
      <w:drawing>
        <wp:inline distT="0" distB="0" distL="0" distR="0" wp14:anchorId="30852D18" wp14:editId="001FBC20">
          <wp:extent cx="1008990" cy="561975"/>
          <wp:effectExtent l="0" t="0" r="1270" b="0"/>
          <wp:docPr id="2" name="Picture 2" descr="KVVG logo -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VVG logo - 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240" t="12662" r="5932" b="12586"/>
                  <a:stretch/>
                </pic:blipFill>
                <pic:spPr bwMode="auto">
                  <a:xfrm>
                    <a:off x="0" y="0"/>
                    <a:ext cx="1011944" cy="563620"/>
                  </a:xfrm>
                  <a:prstGeom prst="rect">
                    <a:avLst/>
                  </a:prstGeom>
                  <a:noFill/>
                  <a:ln>
                    <a:noFill/>
                  </a:ln>
                  <a:extLst>
                    <a:ext uri="{53640926-AAD7-44D8-BBD7-CCE9431645EC}">
                      <a14:shadowObscured xmlns:a14="http://schemas.microsoft.com/office/drawing/2010/main"/>
                    </a:ext>
                  </a:extLst>
                </pic:spPr>
              </pic:pic>
            </a:graphicData>
          </a:graphic>
        </wp:inline>
      </w:drawing>
    </w:r>
  </w:p>
  <w:p w:rsidR="0056521C" w:rsidRPr="00407114" w:rsidRDefault="0056521C" w:rsidP="0056521C">
    <w:pPr>
      <w:spacing w:after="0" w:line="360" w:lineRule="auto"/>
      <w:jc w:val="center"/>
      <w:rPr>
        <w:b/>
        <w:sz w:val="32"/>
      </w:rPr>
    </w:pPr>
    <w:r w:rsidRPr="00407114">
      <w:rPr>
        <w:b/>
        <w:sz w:val="32"/>
      </w:rPr>
      <w:t>ATMINTINĖ</w:t>
    </w:r>
  </w:p>
  <w:p w:rsidR="0056521C" w:rsidRDefault="0056521C" w:rsidP="0056521C">
    <w:pPr>
      <w:spacing w:after="0" w:line="240" w:lineRule="auto"/>
      <w:jc w:val="center"/>
      <w:rPr>
        <w:b/>
      </w:rPr>
    </w:pPr>
    <w:r w:rsidRPr="00407114">
      <w:rPr>
        <w:b/>
      </w:rPr>
      <w:t>KAIŠIADORIŲ R. VIETOS VEIKL</w:t>
    </w:r>
    <w:r>
      <w:rPr>
        <w:b/>
      </w:rPr>
      <w:t>OS</w:t>
    </w:r>
    <w:r w:rsidRPr="00407114">
      <w:rPr>
        <w:b/>
      </w:rPr>
      <w:t xml:space="preserve"> GRUPĖS </w:t>
    </w:r>
  </w:p>
  <w:p w:rsidR="0056521C" w:rsidRPr="00C9138E" w:rsidRDefault="0056521C" w:rsidP="0056521C">
    <w:pPr>
      <w:spacing w:after="0" w:line="240" w:lineRule="auto"/>
      <w:jc w:val="center"/>
      <w:rPr>
        <w:b/>
      </w:rPr>
    </w:pPr>
    <w:r w:rsidRPr="00407114">
      <w:rPr>
        <w:b/>
      </w:rPr>
      <w:t>VIETOS PROJEKTŲ VYKDYTOJAMS</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21C" w:rsidRDefault="005652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31DD3"/>
    <w:multiLevelType w:val="hybridMultilevel"/>
    <w:tmpl w:val="CFE63F6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69B25BF"/>
    <w:multiLevelType w:val="hybridMultilevel"/>
    <w:tmpl w:val="92BE20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A084F59"/>
    <w:multiLevelType w:val="hybridMultilevel"/>
    <w:tmpl w:val="A150F8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455A4DFF"/>
    <w:multiLevelType w:val="hybridMultilevel"/>
    <w:tmpl w:val="DF0A2A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56BB05B1"/>
    <w:multiLevelType w:val="hybridMultilevel"/>
    <w:tmpl w:val="FF2A97CE"/>
    <w:lvl w:ilvl="0" w:tplc="0427000F">
      <w:start w:val="1"/>
      <w:numFmt w:val="decimal"/>
      <w:lvlText w:val="%1."/>
      <w:lvlJc w:val="left"/>
      <w:pPr>
        <w:ind w:left="928"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5B1B6083"/>
    <w:multiLevelType w:val="hybridMultilevel"/>
    <w:tmpl w:val="BE7ACF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703C10C0"/>
    <w:multiLevelType w:val="hybridMultilevel"/>
    <w:tmpl w:val="88B85E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27"/>
    <w:rsid w:val="00046FFB"/>
    <w:rsid w:val="001C0B43"/>
    <w:rsid w:val="002C3DF7"/>
    <w:rsid w:val="003629EB"/>
    <w:rsid w:val="00407114"/>
    <w:rsid w:val="0054609C"/>
    <w:rsid w:val="0056521C"/>
    <w:rsid w:val="0060382C"/>
    <w:rsid w:val="006E1073"/>
    <w:rsid w:val="007B02E7"/>
    <w:rsid w:val="008077A0"/>
    <w:rsid w:val="00980EFC"/>
    <w:rsid w:val="009A616A"/>
    <w:rsid w:val="00D01143"/>
    <w:rsid w:val="00D87824"/>
    <w:rsid w:val="00DB3527"/>
    <w:rsid w:val="00F246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0C838-46A6-41E9-A786-4EC1511E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09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0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6E1073"/>
    <w:rPr>
      <w:rFonts w:ascii="Times New Roman" w:hAnsi="Times New Roman"/>
      <w:sz w:val="24"/>
    </w:rPr>
  </w:style>
  <w:style w:type="paragraph" w:styleId="Footer">
    <w:name w:val="footer"/>
    <w:basedOn w:val="Normal"/>
    <w:link w:val="FooterChar"/>
    <w:uiPriority w:val="99"/>
    <w:unhideWhenUsed/>
    <w:rsid w:val="006E1073"/>
    <w:pPr>
      <w:tabs>
        <w:tab w:val="center" w:pos="4819"/>
        <w:tab w:val="right" w:pos="9638"/>
      </w:tabs>
      <w:spacing w:after="0" w:line="240" w:lineRule="auto"/>
    </w:pPr>
  </w:style>
  <w:style w:type="character" w:customStyle="1" w:styleId="FooterChar">
    <w:name w:val="Footer Char"/>
    <w:basedOn w:val="DefaultParagraphFont"/>
    <w:link w:val="Footer"/>
    <w:uiPriority w:val="99"/>
    <w:rsid w:val="006E1073"/>
    <w:rPr>
      <w:rFonts w:ascii="Times New Roman" w:hAnsi="Times New Roman"/>
      <w:sz w:val="24"/>
    </w:rPr>
  </w:style>
  <w:style w:type="table" w:styleId="TableGrid">
    <w:name w:val="Table Grid"/>
    <w:basedOn w:val="TableNormal"/>
    <w:uiPriority w:val="39"/>
    <w:rsid w:val="006E1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ruotasTM12">
    <w:name w:val="Centruotas TM12"/>
    <w:basedOn w:val="Normal"/>
    <w:link w:val="CentruotasTM12Char"/>
    <w:qFormat/>
    <w:rsid w:val="006E1073"/>
    <w:pPr>
      <w:spacing w:after="0" w:line="240" w:lineRule="auto"/>
      <w:jc w:val="center"/>
    </w:pPr>
    <w:rPr>
      <w:rFonts w:cs="Times New Roman"/>
      <w:szCs w:val="24"/>
    </w:rPr>
  </w:style>
  <w:style w:type="character" w:customStyle="1" w:styleId="CentruotasTM12Char">
    <w:name w:val="Centruotas TM12 Char"/>
    <w:basedOn w:val="DefaultParagraphFont"/>
    <w:link w:val="CentruotasTM12"/>
    <w:rsid w:val="006E1073"/>
    <w:rPr>
      <w:rFonts w:ascii="Times New Roman" w:hAnsi="Times New Roman" w:cs="Times New Roman"/>
      <w:sz w:val="24"/>
      <w:szCs w:val="24"/>
    </w:rPr>
  </w:style>
  <w:style w:type="paragraph" w:styleId="ListParagraph">
    <w:name w:val="List Paragraph"/>
    <w:basedOn w:val="Normal"/>
    <w:uiPriority w:val="34"/>
    <w:qFormat/>
    <w:rsid w:val="006E1073"/>
    <w:pPr>
      <w:ind w:left="720"/>
      <w:contextualSpacing/>
    </w:pPr>
  </w:style>
  <w:style w:type="paragraph" w:styleId="BalloonText">
    <w:name w:val="Balloon Text"/>
    <w:basedOn w:val="Normal"/>
    <w:link w:val="BalloonTextChar"/>
    <w:uiPriority w:val="99"/>
    <w:semiHidden/>
    <w:unhideWhenUsed/>
    <w:rsid w:val="00565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2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73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1822</Words>
  <Characters>1039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Auksė</dc:creator>
  <cp:keywords/>
  <dc:description/>
  <cp:lastModifiedBy>Auksė</cp:lastModifiedBy>
  <cp:revision>7</cp:revision>
  <cp:lastPrinted>2017-03-27T08:20:00Z</cp:lastPrinted>
  <dcterms:created xsi:type="dcterms:W3CDTF">2017-03-21T08:54:00Z</dcterms:created>
  <dcterms:modified xsi:type="dcterms:W3CDTF">2017-03-27T08:23:00Z</dcterms:modified>
</cp:coreProperties>
</file>